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StayWise 商务出行、会议与企业协议</w:t>
      </w:r>
    </w:p>
    <w:p>
      <w:r>
        <w:t>文档编号：SW-POL-BIZ-2026。演示无企业后台。遇「我们公司有协议价」一律转人工，不要用散客价冒充协议价。</w:t>
      </w:r>
    </w:p>
    <w:p>
      <w:pPr>
        <w:pStyle w:val="Heading1"/>
      </w:pPr>
      <w:r>
        <w:t>1. 会议与宴会</w:t>
      </w:r>
    </w:p>
    <w:p>
      <w:r>
        <w:t>四家店均具备或可协调小型会议室，具体桌型与价格现场报价。</w:t>
      </w:r>
    </w:p>
    <w:p>
      <w:r>
        <w:t>西溪更适合团建户外；王府井、外滩适合政务接待；太古里适合小型发布。</w:t>
      </w:r>
    </w:p>
    <w:p>
      <w:r>
        <w:t>需要投影、同传、茶歇：列表需求后由酒店会议销售回复，StayWise 只做传递。</w:t>
      </w:r>
    </w:p>
    <w:p>
      <w:pPr>
        <w:pStyle w:val="Heading1"/>
      </w:pPr>
      <w:r>
        <w:t>2. 连住与团队房</w:t>
      </w:r>
    </w:p>
    <w:p>
      <w:r>
        <w:t>5 间及以上视为团队，可能要求预付或签订 BEO。演示系统按散客单处理，需拆单或人工建团。</w:t>
      </w:r>
    </w:p>
    <w:p>
      <w:r>
        <w:t>团队取消窗口通常比散客更早，常见入住前 14 天。</w:t>
      </w:r>
    </w:p>
    <w:p>
      <w:pPr>
        <w:pStyle w:val="Heading1"/>
      </w:pPr>
      <w:r>
        <w:t>3. 出行单与对公结算</w:t>
      </w:r>
    </w:p>
    <w:p>
      <w:r>
        <w:t>月结账户不在演示范围。用户发「我们是月结客户」时收集公司全称与历史协议编号，转商务组。</w:t>
      </w:r>
    </w:p>
    <w:p>
      <w:r>
        <w:t>5 间及以上视为团队，取消窗口常比散客更早。演示按散客单处理。协议价一律转人工，禁止用散客演示价冒充。</w:t>
      </w:r>
    </w:p>
    <w:p>
      <w:pPr>
        <w:pStyle w:val="Heading1"/>
      </w:pPr>
      <w:r>
        <w:t>检索补充与抽检</w:t>
      </w:r>
    </w:p>
    <w:p>
      <w:r>
        <w:t>抽检问答 1-1（StayWise 商务出行、会议与企业协议 / 1. 会议与宴会）。用户口语问到「1. 会议与宴会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1-2（StayWise 商务出行、会议与企业协议 / 2. 连住与团队房）。用户口语问到「2. 连住与团队房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1-3（StayWise 商务出行、会议与企业协议 / 3. 出行单与对公结算）。用户口语问到「3. 出行单与对公结算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2-1（StayWise 商务出行、会议与企业协议 / 1. 会议与宴会）。用户口语问到「1. 会议与宴会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2-2（StayWise 商务出行、会议与企业协议 / 2. 连住与团队房）。用户口语问到「2. 连住与团队房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2-3（StayWise 商务出行、会议与企业协议 / 3. 出行单与对公结算）。用户口语问到「3. 出行单与对公结算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3-1（StayWise 商务出行、会议与企业协议 / 1. 会议与宴会）。用户口语问到「1. 会议与宴会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3-2（StayWise 商务出行、会议与企业协议 / 2. 连住与团队房）。用户口语问到「2. 连住与团队房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3-3（StayWise 商务出行、会议与企业协议 / 3. 出行单与对公结算）。用户口语问到「3. 出行单与对公结算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