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支付、担保与退款路径</w:t>
      </w:r>
    </w:p>
    <w:p>
      <w:r>
        <w:t>文档编号：SW-POL-PAY-2026。演示尚未接入收银台，本文件描述目标产品口径，避免客服说「已经扣款」或「肯定没扣款」。</w:t>
      </w:r>
    </w:p>
    <w:p>
      <w:pPr>
        <w:pStyle w:val="Heading1"/>
      </w:pPr>
      <w:r>
        <w:t>1. 当前演示</w:t>
      </w:r>
    </w:p>
    <w:p>
      <w:r>
        <w:t>下单不经过支付网关，订单直接进入数据库。用户问「我的卡被刷了吗」：回答演示环境不会发生真实扣款。</w:t>
      </w:r>
    </w:p>
    <w:p>
      <w:r>
        <w:t>前台仍可能收押金预授权，那是酒店行为，与 StayWise 演示支付无关。</w:t>
      </w:r>
    </w:p>
    <w:p>
      <w:pPr>
        <w:pStyle w:val="Heading1"/>
      </w:pPr>
      <w:r>
        <w:t>2. 上线后的三种模式</w:t>
      </w:r>
    </w:p>
    <w:p>
      <w:r>
        <w:t>预付：下单时支付全部房费到 StayWise 监管账户，离店后与酒店结算。</w:t>
      </w:r>
    </w:p>
    <w:p>
      <w:r>
        <w:t>到店付：下单仅锁意向，入住时向酒店付房费。取消规则仍按产品标签。</w:t>
      </w:r>
    </w:p>
    <w:p>
      <w:r>
        <w:t>信用卡担保：下单时预授权 1 晚，No-Show 时请款。</w:t>
      </w:r>
    </w:p>
    <w:p>
      <w:pPr>
        <w:pStyle w:val="Heading1"/>
      </w:pPr>
      <w:r>
        <w:t>3. 退款路径</w:t>
      </w:r>
    </w:p>
    <w:p>
      <w:r>
        <w:t>原路退回。信用卡 1–15 工作日，借记卡与钱包通常更快。</w:t>
      </w:r>
    </w:p>
    <w:p>
      <w:r>
        <w:t>演示删除订单不会触发退款流水。</w:t>
      </w:r>
    </w:p>
    <w:p>
      <w:r>
        <w:t>争议单保留：支付单号、银行短信、订单截图。</w:t>
      </w:r>
    </w:p>
    <w:p>
      <w:pPr>
        <w:pStyle w:val="Heading1"/>
      </w:pPr>
      <w:r>
        <w:t>4. 外币</w:t>
      </w:r>
    </w:p>
    <w:p>
      <w:r>
        <w:t>演示仅人民币标价。外卡在酒店刷押金时的汇率以收单行账单为准。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