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 Mathaka QR - Quality Assurance &amp; Test Execution Report</w:t>
      </w:r>
    </w:p>
    <w:p>
      <w:pPr>
        <w:pStyle w:val="Heading2"/>
      </w:pPr>
      <w:r>
        <w:rPr>
          <w:rFonts w:ascii="맑은 고딕" w:cs="맑은 고딕" w:eastAsia="맑은 고딕" w:hAnsi="맑은 고딕"/>
        </w:rPr>
        <w:t xml:space="preserve">Overview</w:t>
      </w:r>
    </w:p>
    <w:p>
      <w:pPr>
        <w:spacing w:after="200"/>
      </w:pPr>
      <w:r>
        <w:rPr>
          <w:rFonts w:ascii="맑은 고딕" w:cs="맑은 고딕" w:eastAsia="맑은 고딕" w:hAnsi="맑은 고딕"/>
        </w:rPr>
        <w:t xml:space="preserve">This report provides a detailed summary of the recent Quality Assurance (QA) cycle and End-to-End (E2E) test execution for the </w:t>
      </w:r>
      <w:r>
        <w:rPr>
          <w:rFonts w:ascii="맑은 고딕" w:cs="맑은 고딕" w:eastAsia="맑은 고딕" w:hAnsi="맑은 고딕"/>
          <w:b/>
          <w:bCs/>
        </w:rPr>
        <w:t xml:space="preserve">Mathaka QR</w:t>
      </w:r>
      <w:r>
        <w:rPr>
          <w:rFonts w:ascii="맑은 고딕" w:cs="맑은 고딕" w:eastAsia="맑은 고딕" w:hAnsi="맑은 고딕"/>
        </w:rPr>
        <w:t xml:space="preserve"> web application. Designed and built by </w:t>
      </w:r>
      <w:r>
        <w:rPr>
          <w:rFonts w:ascii="맑은 고딕" w:cs="맑은 고딕" w:eastAsia="맑은 고딕" w:hAnsi="맑은 고딕"/>
          <w:b/>
          <w:bCs/>
        </w:rPr>
        <w:t xml:space="preserve">SKARA LABS</w:t>
      </w:r>
      <w:r>
        <w:rPr>
          <w:rFonts w:ascii="맑은 고딕" w:cs="맑은 고딕" w:eastAsia="맑은 고딕" w:hAnsi="맑은 고딕"/>
        </w:rPr>
        <w:t xml:space="preserve">, the application has undergone rigorous automated testing to ensure a flawless, secure, and highly performant experience for both managing organizations and families.</w:t>
      </w:r>
    </w:p>
    <w:p>
      <w:pPr>
        <w:pStyle w:val="Heading2"/>
      </w:pPr>
      <w:r>
        <w:rPr>
          <w:rFonts w:ascii="맑은 고딕" w:cs="맑은 고딕" w:eastAsia="맑은 고딕" w:hAnsi="맑은 고딕"/>
        </w:rPr>
        <w:t xml:space="preserve">Test Execution Summary</w:t>
      </w:r>
    </w:p>
    <w:p>
      <w:pPr>
        <w:pStyle w:val="ListParagraph"/>
        <w:numPr>
          <w:ilvl w:val="0"/>
          <w:numId w:val="2"/>
        </w:numPr>
        <w:spacing w:after="80" w:before="40"/>
      </w:pPr>
      <w:r>
        <w:rPr>
          <w:rFonts w:ascii="맑은 고딕" w:cs="맑은 고딕" w:eastAsia="맑은 고딕" w:hAnsi="맑은 고딕"/>
          <w:b/>
          <w:bCs/>
        </w:rPr>
        <w:t xml:space="preserve">Total Tests Executed:</w:t>
      </w:r>
      <w:r>
        <w:rPr>
          <w:rFonts w:ascii="맑은 고딕" w:cs="맑은 고딕" w:eastAsia="맑은 고딕" w:hAnsi="맑은 고딕"/>
        </w:rPr>
        <w:t xml:space="preserve"> 287</w:t>
      </w:r>
    </w:p>
    <w:p>
      <w:pPr>
        <w:pStyle w:val="ListParagraph"/>
        <w:numPr>
          <w:ilvl w:val="0"/>
          <w:numId w:val="2"/>
        </w:numPr>
        <w:spacing w:after="80" w:before="40"/>
      </w:pPr>
      <w:r>
        <w:rPr>
          <w:rFonts w:ascii="맑은 고딕" w:cs="맑은 고딕" w:eastAsia="맑은 고딕" w:hAnsi="맑은 고딕"/>
          <w:b/>
          <w:bCs/>
        </w:rPr>
        <w:t xml:space="preserve">Tests Passed:</w:t>
      </w:r>
      <w:r>
        <w:rPr>
          <w:rFonts w:ascii="맑은 고딕" w:cs="맑은 고딕" w:eastAsia="맑은 고딕" w:hAnsi="맑은 고딕"/>
        </w:rPr>
        <w:t xml:space="preserve"> 287 (100% Success Rate)</w:t>
      </w:r>
    </w:p>
    <w:p>
      <w:pPr>
        <w:pStyle w:val="ListParagraph"/>
        <w:numPr>
          <w:ilvl w:val="0"/>
          <w:numId w:val="2"/>
        </w:numPr>
        <w:spacing w:after="80" w:before="40"/>
      </w:pPr>
      <w:r>
        <w:rPr>
          <w:rFonts w:ascii="맑은 고딕" w:cs="맑은 고딕" w:eastAsia="맑은 고딕" w:hAnsi="맑은 고딕"/>
          <w:b/>
          <w:bCs/>
        </w:rPr>
        <w:t xml:space="preserve">Tests Failed:</w:t>
      </w:r>
      <w:r>
        <w:rPr>
          <w:rFonts w:ascii="맑은 고딕" w:cs="맑은 고딕" w:eastAsia="맑은 고딕" w:hAnsi="맑은 고딕"/>
        </w:rPr>
        <w:t xml:space="preserve"> 0</w:t>
      </w:r>
    </w:p>
    <w:p>
      <w:pPr>
        <w:pStyle w:val="ListParagraph"/>
        <w:numPr>
          <w:ilvl w:val="0"/>
          <w:numId w:val="2"/>
        </w:numPr>
        <w:spacing w:after="80" w:before="40"/>
      </w:pPr>
      <w:r>
        <w:rPr>
          <w:rFonts w:ascii="맑은 고딕" w:cs="맑은 고딕" w:eastAsia="맑은 고딕" w:hAnsi="맑은 고딕"/>
          <w:b/>
          <w:bCs/>
        </w:rPr>
        <w:t xml:space="preserve">Testing Framework:</w:t>
      </w:r>
      <w:r>
        <w:rPr>
          <w:rFonts w:ascii="맑은 고딕" w:cs="맑은 고딕" w:eastAsia="맑은 고딕" w:hAnsi="맑은 고딕"/>
        </w:rPr>
        <w:t xml:space="preserve"> Playwright E2E</w:t>
      </w:r>
    </w:p>
    <w:p>
      <w:pPr>
        <w:pStyle w:val="ListParagraph"/>
        <w:numPr>
          <w:ilvl w:val="0"/>
          <w:numId w:val="2"/>
        </w:numPr>
        <w:spacing w:after="80" w:before="40"/>
      </w:pPr>
      <w:r>
        <w:rPr>
          <w:rFonts w:ascii="맑은 고딕" w:cs="맑은 고딕" w:eastAsia="맑은 고딕" w:hAnsi="맑은 고딕"/>
          <w:b/>
          <w:bCs/>
        </w:rPr>
        <w:t xml:space="preserve">Environment:</w:t>
      </w:r>
      <w:r>
        <w:rPr>
          <w:rFonts w:ascii="맑은 고딕" w:cs="맑은 고딕" w:eastAsia="맑은 고딕" w:hAnsi="맑은 고딕"/>
        </w:rPr>
        <w:t xml:space="preserve"> Next.js 16 (React) / Chromium Engine</w:t>
      </w:r>
    </w:p>
    <w:p>
      <w:pPr>
        <w:pStyle w:val="Heading2"/>
      </w:pPr>
      <w:r>
        <w:rPr>
          <w:rFonts w:ascii="맑은 고딕" w:cs="맑은 고딕" w:eastAsia="맑은 고딕" w:hAnsi="맑은 고딕"/>
        </w:rPr>
        <w:t xml:space="preserve">🎯 Coverage Highlights</w:t>
      </w:r>
    </w:p>
    <w:p>
      <w:pPr>
        <w:spacing w:after="200"/>
      </w:pPr>
      <w:r>
        <w:rPr>
          <w:rFonts w:ascii="맑은 고딕" w:cs="맑은 고딕" w:eastAsia="맑은 고딕" w:hAnsi="맑은 고딕"/>
        </w:rPr>
        <w:t xml:space="preserve">The testing suite simulates real-world user interactions across the entire application. The 100% pass rate confirms that the application is highly stable and production-ready.</w:t>
      </w:r>
    </w:p>
    <w:p>
      <w:pPr>
        <w:pStyle w:val="Heading3"/>
      </w:pPr>
      <w:r>
        <w:rPr>
          <w:rFonts w:ascii="맑은 고딕" w:cs="맑은 고딕" w:eastAsia="맑은 고딕" w:hAnsi="맑은 고딕"/>
        </w:rPr>
        <w:t xml:space="preserve">1. Public Site &amp; UI/UX Experience</w:t>
      </w:r>
    </w:p>
    <w:p>
      <w:pPr>
        <w:spacing w:after="200"/>
      </w:pPr>
      <w:r>
        <w:rPr>
          <w:rFonts w:ascii="맑은 고딕" w:cs="맑은 고딕" w:eastAsia="맑은 고딕" w:hAnsi="맑은 고딕"/>
        </w:rPr>
        <w:t xml:space="preserve">The public-facing components of the site were tested to ensure a premium look and feel.</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Cross-Device Compatibility:</w:t>
      </w:r>
      <w:r>
        <w:rPr>
          <w:rFonts w:ascii="맑은 고딕" w:cs="맑은 고딕" w:eastAsia="맑은 고딕" w:hAnsi="맑은 고딕"/>
        </w:rPr>
        <w:t xml:space="preserve"> The Home, About, Packages, and Contact pages were verified to render perfectly across Desktop, Tablet, and Mobile devices.</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Accessibility (a11y) &amp; SEO:</w:t>
      </w:r>
      <w:r>
        <w:rPr>
          <w:rFonts w:ascii="맑은 고딕" w:cs="맑은 고딕" w:eastAsia="맑은 고딕" w:hAnsi="맑은 고딕"/>
        </w:rPr>
        <w:t xml:space="preserve"> We ensured that SEO Meta tags are correctly configured for search engine visibility. Additionally, the site meets strict accessibility standards, meaning elements are properly labeled for screen readers and keyboard navigation works flawlessly.</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Visual Accuracy:</w:t>
      </w:r>
      <w:r>
        <w:rPr>
          <w:rFonts w:ascii="맑은 고딕" w:cs="맑은 고딕" w:eastAsia="맑은 고딕" w:hAnsi="맑은 고딕"/>
        </w:rPr>
        <w:t xml:space="preserve"> All premium design elements, animations, and brand messaging display exactly as intended without any visual glitches.</w:t>
      </w:r>
    </w:p>
    <w:p>
      <w:pPr>
        <w:pStyle w:val="Heading3"/>
      </w:pPr>
      <w:r>
        <w:rPr>
          <w:rFonts w:ascii="맑은 고딕" w:cs="맑은 고딕" w:eastAsia="맑은 고딕" w:hAnsi="맑은 고딕"/>
        </w:rPr>
        <w:t xml:space="preserve">2. Authentication &amp; Security (Admin &amp; Public Gates)</w:t>
      </w:r>
    </w:p>
    <w:p>
      <w:pPr>
        <w:spacing w:after="200"/>
      </w:pPr>
      <w:r>
        <w:rPr>
          <w:rFonts w:ascii="맑은 고딕" w:cs="맑은 고딕" w:eastAsia="맑은 고딕" w:hAnsi="맑은 고딕"/>
        </w:rPr>
        <w:t xml:space="preserve">Security is paramount. The testing suite aggressively tested the system's defenses against unauthorized access and common web vulnerabilities.</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Secure Admin Access:</w:t>
      </w:r>
      <w:r>
        <w:rPr>
          <w:rFonts w:ascii="맑은 고딕" w:cs="맑은 고딕" w:eastAsia="맑은 고딕" w:hAnsi="맑은 고딕"/>
        </w:rPr>
        <w:t xml:space="preserve"> The login flow for Temple Administrators is highly secure. Any attempt to access protected admin pages without logging in is strictly blocked and safely redirected.</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Threat Mitigation:</w:t>
      </w:r>
      <w:r>
        <w:rPr>
          <w:rFonts w:ascii="맑은 고딕" w:cs="맑은 고딕" w:eastAsia="맑은 고딕" w:hAnsi="맑은 고딕"/>
        </w:rPr>
        <w:t xml:space="preserve"> We verified the rate-limiting and brute-force protection systems. If someone tries to guess a private memorial PIN multiple times, the system successfully locks them out to protect the family's privacy.</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Data Protection:</w:t>
      </w:r>
      <w:r>
        <w:rPr>
          <w:rFonts w:ascii="맑은 고딕" w:cs="맑은 고딕" w:eastAsia="맑은 고딕" w:hAnsi="맑은 고딕"/>
        </w:rPr>
        <w:t xml:space="preserve"> The application successfully defends against malicious inputs like Cross-Site Scripting (XSS) and SQL Injection. Strict </w:t>
      </w:r>
      <w:r>
        <w:rPr>
          <w:rFonts w:ascii="Consolas" w:cs="Consolas" w:eastAsia="Consolas" w:hAnsi="Consolas"/>
          <w:color w:val="CF222E"/>
          <w:sz w:val="21"/>
          <w:szCs w:val="21"/>
          <w:shd w:fill="F6F8FA" w:val="clear"/>
        </w:rPr>
        <w:t xml:space="preserve">Cache-Control: no-store</w:t>
      </w:r>
      <w:r>
        <w:rPr>
          <w:rFonts w:ascii="맑은 고딕" w:cs="맑은 고딕" w:eastAsia="맑은 고딕" w:hAnsi="맑은 고딕"/>
        </w:rPr>
        <w:t xml:space="preserve"> headers ensure that sensitive data is never cached in the browser.</w:t>
      </w:r>
    </w:p>
    <w:p>
      <w:pPr>
        <w:pStyle w:val="Heading3"/>
      </w:pPr>
      <w:r>
        <w:rPr>
          <w:rFonts w:ascii="맑은 고딕" w:cs="맑은 고딕" w:eastAsia="맑은 고딕" w:hAnsi="맑은 고딕"/>
        </w:rPr>
        <w:t xml:space="preserve">3. API Reliability &amp; Data Integrity</w:t>
      </w:r>
    </w:p>
    <w:p>
      <w:pPr>
        <w:spacing w:after="200"/>
      </w:pPr>
      <w:r>
        <w:rPr>
          <w:rFonts w:ascii="맑은 고딕" w:cs="맑은 고딕" w:eastAsia="맑은 고딕" w:hAnsi="맑은 고딕"/>
        </w:rPr>
        <w:t xml:space="preserve">The backend systems that power the application were tested for reliability and correctness.</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Strict Data Validation:</w:t>
      </w:r>
      <w:r>
        <w:rPr>
          <w:rFonts w:ascii="맑은 고딕" w:cs="맑은 고딕" w:eastAsia="맑은 고딕" w:hAnsi="맑은 고딕"/>
        </w:rPr>
        <w:t xml:space="preserve"> Every API endpoint strictly validates incoming data (e.g., checking for missing fields, correct formats, and character limits) before processing it. Invalid requests are rejected with clear error messages.</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Media &amp; Comments Handling:</w:t>
      </w:r>
      <w:r>
        <w:rPr>
          <w:rFonts w:ascii="맑은 고딕" w:cs="맑은 고딕" w:eastAsia="맑은 고딕" w:hAnsi="맑은 고딕"/>
        </w:rPr>
        <w:t xml:space="preserve"> Uploading photos, videos, and audio works seamlessly. The system successfully enforces size and duration limits. Visitor comments are processed and stored accurately.</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Consistent Behavior:</w:t>
      </w:r>
      <w:r>
        <w:rPr>
          <w:rFonts w:ascii="맑은 고딕" w:cs="맑은 고딕" w:eastAsia="맑은 고딕" w:hAnsi="맑은 고딕"/>
        </w:rPr>
        <w:t xml:space="preserve"> Core actions, such as logging out or updating settings, behave predictably every time they are triggered.</w:t>
      </w:r>
    </w:p>
    <w:p>
      <w:pPr>
        <w:pStyle w:val="Heading3"/>
      </w:pPr>
      <w:r>
        <w:rPr>
          <w:rFonts w:ascii="맑은 고딕" w:cs="맑은 고딕" w:eastAsia="맑은 고딕" w:hAnsi="맑은 고딕"/>
        </w:rPr>
        <w:t xml:space="preserve">4. System Performance</w:t>
      </w:r>
    </w:p>
    <w:p>
      <w:pPr>
        <w:spacing w:after="200"/>
      </w:pPr>
      <w:r>
        <w:rPr>
          <w:rFonts w:ascii="맑은 고딕" w:cs="맑은 고딕" w:eastAsia="맑은 고딕" w:hAnsi="맑은 고딕"/>
        </w:rPr>
        <w:t xml:space="preserve">A slow application ruins the user experience. We benchmarked the application to guarantee speed.</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Fast Load Times:</w:t>
      </w:r>
      <w:r>
        <w:rPr>
          <w:rFonts w:ascii="맑은 고딕" w:cs="맑은 고딕" w:eastAsia="맑은 고딕" w:hAnsi="맑은 고딕"/>
        </w:rPr>
        <w:t xml:space="preserve"> All critical pages (Home, About, Packages, Contact, and Memorial Gates) load quickly, meeting strict performance thresholds (under a few seconds).</w:t>
      </w:r>
    </w:p>
    <w:p>
      <w:pPr>
        <w:pStyle w:val="ListParagraph"/>
        <w:numPr>
          <w:ilvl w:val="0"/>
          <w:numId w:val="2"/>
        </w:numPr>
        <w:spacing w:after="80" w:before="40"/>
      </w:pPr>
      <w:r>
        <w:rPr>
          <w:rFonts w:ascii="맑은 고딕" w:cs="맑은 고딕" w:eastAsia="맑은 고딕" w:hAnsi="맑은 고딕"/>
        </w:rPr>
        <w:t xml:space="preserve">✅ </w:t>
      </w:r>
      <w:r>
        <w:rPr>
          <w:rFonts w:ascii="맑은 고딕" w:cs="맑은 고딕" w:eastAsia="맑은 고딕" w:hAnsi="맑은 고딕"/>
          <w:b/>
          <w:bCs/>
        </w:rPr>
        <w:t xml:space="preserve">Resource Integrity:</w:t>
      </w:r>
      <w:r>
        <w:rPr>
          <w:rFonts w:ascii="맑은 고딕" w:cs="맑은 고딕" w:eastAsia="맑은 고딕" w:hAnsi="맑은 고딕"/>
        </w:rPr>
        <w:t xml:space="preserve"> The system successfully loads all required assets (JavaScript, CSS, Images) without any broken links or missing resources.</w:t>
      </w:r>
    </w:p>
    <w:p>
      <w:pPr>
        <w:pStyle w:val="Heading2"/>
      </w:pPr>
      <w:r>
        <w:rPr>
          <w:rFonts w:ascii="맑은 고딕" w:cs="맑은 고딕" w:eastAsia="맑은 고딕" w:hAnsi="맑은 고딕"/>
        </w:rPr>
        <w:t xml:space="preserve">Conclusion</w:t>
      </w:r>
    </w:p>
    <w:p>
      <w:pPr>
        <w:spacing w:after="200"/>
      </w:pPr>
      <w:r>
        <w:rPr>
          <w:rFonts w:ascii="맑은 고딕" w:cs="맑은 고딕" w:eastAsia="맑은 고딕" w:hAnsi="맑은 고딕"/>
        </w:rPr>
        <w:t xml:space="preserve">The </w:t>
      </w:r>
      <w:r>
        <w:rPr>
          <w:rFonts w:ascii="맑은 고딕" w:cs="맑은 고딕" w:eastAsia="맑은 고딕" w:hAnsi="맑은 고딕"/>
          <w:b/>
          <w:bCs/>
        </w:rPr>
        <w:t xml:space="preserve">Mathaka QR</w:t>
      </w:r>
      <w:r>
        <w:rPr>
          <w:rFonts w:ascii="맑은 고딕" w:cs="맑은 고딕" w:eastAsia="맑은 고딕" w:hAnsi="맑은 고딕"/>
        </w:rPr>
        <w:t xml:space="preserve"> application, engineered by </w:t>
      </w:r>
      <w:r>
        <w:rPr>
          <w:rFonts w:ascii="맑은 고딕" w:cs="맑은 고딕" w:eastAsia="맑은 고딕" w:hAnsi="맑은 고딕"/>
          <w:b/>
          <w:bCs/>
        </w:rPr>
        <w:t xml:space="preserve">SKARA LABS</w:t>
      </w:r>
      <w:r>
        <w:rPr>
          <w:rFonts w:ascii="맑은 고딕" w:cs="맑은 고딕" w:eastAsia="맑은 고딕" w:hAnsi="맑은 고딕"/>
        </w:rPr>
        <w:t xml:space="preserve">, has proven to be fully stable, feature-rich, and highly secure. The successful execution of all 287 rigorous test cases guarantees a reliable and premium user experience, confirming that the platform is ready for public deployment.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2026-10-04T17:41:01.285Z</dcterms:created>
  <dcterms:modified xsi:type="dcterms:W3CDTF">2026-10-04T17:41:01.293Z</dcterms:modified>
</cp:coreProperties>
</file>

<file path=docProps/custom.xml><?xml version="1.0" encoding="utf-8"?>
<Properties xmlns="http://schemas.openxmlformats.org/officeDocument/2006/custom-properties" xmlns:vt="http://schemas.openxmlformats.org/officeDocument/2006/docPropsVTypes"/>
</file>