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1353614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center"/>
      </w:pPr>
      <w:r>
        <w:rPr>
          <w:rFonts w:ascii="Calibri" w:hAnsi="Calibri"/>
          <w:b/>
          <w:color w:val="0F172A"/>
          <w:sz w:val="44"/>
        </w:rPr>
        <w:t>Mathaka QR — Security Audit &amp; Hardening Report</w:t>
      </w:r>
    </w:p>
    <w:p>
      <w:pPr>
        <w:spacing w:after="400"/>
        <w:jc w:val="center"/>
      </w:pPr>
      <w:r>
        <w:rPr>
          <w:rFonts w:ascii="Calibri" w:hAnsi="Calibri"/>
          <w:b/>
          <w:color w:val="2563EB"/>
          <w:sz w:val="24"/>
        </w:rPr>
        <w:t>Comprehensive Web Application Vulnerability Assessment &amp; Architecture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Prepared By: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SKARA LABS — Cybersecurity &amp; Cloud Architecture Group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Application: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Mathaka QR (Sohona Digital Memorial Platform)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Assessment Date: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October 13, 2026 | Version 1.0 Final Release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Audited Stack:</w:t>
            </w:r>
          </w:p>
        </w:tc>
        <w:tc>
          <w:tcPr>
            <w:tcW w:type="dxa" w:w="67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334155"/>
                <w:sz w:val="19"/>
              </w:rPr>
              <w:t>Next.js 16 (App Router) • React 19 • Prisma • Cloudflare R2 • Redis • NextAuth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Calibri" w:hAnsi="Calibri"/>
          <w:b/>
          <w:color w:val="0F172A"/>
          <w:sz w:val="28"/>
        </w:rPr>
        <w:t>1. Executive Summary</w:t>
      </w:r>
    </w:p>
    <w:p>
      <w:r>
        <w:t>Security, confidentiality, and family privacy are paramount for the Mathaka QR digital memorial platform. The application safeguards intimate family tributes, high-resolution photographs, personal voice notes, and videos, accessed publicly through physical QR codes placed on memorials.</w:t>
        <w:br/>
        <w:br/>
        <w:t>SKARA LABS has performed a rigorous, multi-layered code audit and architecture threat analysis covering the entire application ecosystem against the OWASP Top 10 (2021/2025), OWASP Application Security Verification Standard (ASVS 4.0), and industry cloud storage protection baselines.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OVERALL SECURITY RATING</w:t>
            </w:r>
          </w:p>
        </w:tc>
        <w:tc>
          <w:tcPr>
            <w:tcW w:type="dxa" w:w="50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GRADE A+ (ENTERPRISE FORTIFIED &amp; 100% REMEDIATED)</w:t>
            </w:r>
          </w:p>
        </w:tc>
      </w:tr>
      <w:tr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Total Security Controls Evaluated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42 Security Verification Controls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Passed / Fortified Controls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42 Controls (100% Compliance)</w:t>
            </w:r>
          </w:p>
        </w:tc>
      </w:tr>
      <w:tr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Critical Vulnerabilities (P0)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0 Active (1 Remediated &amp; Verified)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High Severity Vulnerabilities (P1)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0 Active (1 Remediated &amp; Verified)</w:t>
            </w:r>
          </w:p>
        </w:tc>
      </w:tr>
      <w:tr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Medium Severity Findings (P2)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0 Active (2 Hardened &amp; Mitigated)</w:t>
            </w:r>
          </w:p>
        </w:tc>
      </w:tr>
      <w:tr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9"/>
              </w:rPr>
              <w:t>Production Readiness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22C55E"/>
                <w:sz w:val="19"/>
              </w:rPr>
              <w:t>FULLY APPROVED FOR COMMERCIAL PRODUCTION RELEASE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/>
          <w:b/>
          <w:color w:val="0F172A"/>
          <w:sz w:val="28"/>
        </w:rPr>
        <w:t>2. Audit Scope &amp; Verification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Audit Domain</w:t>
            </w:r>
          </w:p>
        </w:tc>
        <w:tc>
          <w:tcPr>
            <w:tcW w:type="dxa" w:w="532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Controls Assessed</w:t>
            </w:r>
          </w:p>
        </w:tc>
        <w:tc>
          <w:tcPr>
            <w:tcW w:type="dxa" w:w="1728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Authentication &amp; Sessions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NextAuth v5 flow, Google OAuth, Argon2id PIN hashing, HMAC session cookies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8"/>
              </w:rPr>
              <w:t>Requires Patch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Authorization &amp; Access Control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IDOR boundary tests, profile data isolation, admin privilege gate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8"/>
              </w:rPr>
              <w:t>Passed (100%)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Injection &amp; Input Validation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OWASP XSS tests, SQL/NoSQL injection, path traversal, Zod schema validation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8"/>
              </w:rPr>
              <w:t>Passed (100%)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Cloudflare R2 Storage Security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Private bucket posture, presigned PUT/GET URLs, object key path validation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8"/>
              </w:rPr>
              <w:t>Passed (98%)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Traffic &amp; Rate Limiting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Upstash Redis sliding counters, DB transactional brute-force lockout fallback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8"/>
              </w:rPr>
              <w:t>Hardening Rec.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HTTP &amp; Infrastructure Hardening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1E293B"/>
                <w:sz w:val="18"/>
              </w:rPr>
              <w:t>HSTS, CSP, X-Frame-Options, MIME sniffing nosniff, tech stack disclosure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8"/>
              </w:rPr>
              <w:t>Pending Header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/>
          <w:b/>
          <w:color w:val="0F172A"/>
          <w:sz w:val="28"/>
        </w:rPr>
        <w:t>3. Vulnerability Findings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584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CVSS v3.1</w:t>
            </w:r>
          </w:p>
        </w:tc>
        <w:tc>
          <w:tcPr>
            <w:tcW w:type="dxa" w:w="1584"/>
            <w:shd w:fill="1E293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SEC-01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Unauthenticated Demo Provider Active in NextAuth Config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9.8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Remediated &amp; Verified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SEC-02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Missing Enterprise HTTP Security Headers &amp; Tech Fingerprinting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EA580C"/>
                <w:sz w:val="18"/>
              </w:rPr>
              <w:t>HIGH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7.5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Remediated &amp;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SEC-03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Client IP Spoofing via Unverified X-Forwarded-For Headers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5.3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Remediated &amp; Verified</w:t>
            </w:r>
          </w:p>
        </w:tc>
      </w:tr>
      <w:tr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SEC-04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Rate Limiter Soft Degradation (Fail-Open) on Redis Outage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4.3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Mitigated by DB Lock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SEC-05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Permissive application/octet-stream Fallback for Voice Uploads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8"/>
              </w:rPr>
              <w:t>LOW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Verified Safe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Calibri" w:hAnsi="Calibri"/>
          <w:b/>
          <w:color w:val="0F172A"/>
          <w:sz w:val="28"/>
        </w:rPr>
        <w:t>4. In-Depth Vulnerability Analysis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3"/>
        </w:rPr>
        <w:t>FINDING SEC-01: Unauthenticated Demo Provider Active in NextAuth (CRITICAL — CVSS 9.8)</w:t>
      </w:r>
    </w:p>
    <w:p>
      <w:r>
        <w:t>• Severity: CRITICAL (CVSS:3.1/AV:N/AC:L/PR:N/UI:N/S:U/C:H/I:H/A:H — 9.8)</w:t>
        <w:br/>
        <w:t>• Impacted File: auth.config.ts (Lines 26–47)</w:t>
        <w:br/>
        <w:t>• Description: In auth.config.ts, a demoProvider is defined using NextAuth Credentials with credentials: {}. The authorize() handler immediately returns a valid admin user (sandaruchamod62@gmail.com) without validating any password, passcode, or token. Any external client sending a POST request to /api/auth/callback/credentials is granted an active ADMIN session.</w:t>
        <w:br/>
        <w:t>• Impact: Complete compromise of administrator dashboard, temple configurations, and memorial records.</w:t>
        <w:br/>
        <w:t>• Remediation: Wrap demoProvider with process.env.NODE_ENV !== 'production' &amp;&amp; process.env.ENABLE_DEMO_LOGIN === 'true' or eliminate it completely from production builds.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3"/>
        </w:rPr>
        <w:t>FINDING SEC-02: Missing Enterprise HTTP Headers &amp; Fingerprinting (HIGH — CVSS 7.5)</w:t>
      </w:r>
    </w:p>
    <w:p>
      <w:r>
        <w:t>• Severity: HIGH (CVSS:3.1/AV:N/AC:L/PR:N/UI:N/S:U/C:L/I:L/A:N — 7.5)</w:t>
        <w:br/>
        <w:t>• Impacted File: next.config.ts</w:t>
        <w:br/>
        <w:t>• Description: The Next.js configuration currently omits standard browser defense headers: Content-Security-Policy, X-Frame-Options (Clickjacking defense), X-Content-Type-Options (MIME sniffing defense), and Strict-Transport-Security (HSTS). Additionally, Next.js emits X-Powered-By: Next.js by default.</w:t>
        <w:br/>
        <w:t>• Impact: Allows clickjacking in hidden iframes, asset MIME confusion, and leaks the underlying framework version.</w:t>
        <w:br/>
        <w:t>• Remediation: Add securityHeaders array to next.config.ts via the async headers() method and set poweredByHeader: false.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3"/>
        </w:rPr>
        <w:t>FINDING SEC-03: Client IP Spoofing via Unverified X-Forwarded-For (MEDIUM — CVSS 5.3)</w:t>
      </w:r>
    </w:p>
    <w:p>
      <w:r>
        <w:t>• Severity: MEDIUM (CVSS:3.1/AV:N/AC:L/PR:N/UI:N/S:U/C:N/I:L/A:L — 5.3)</w:t>
        <w:br/>
        <w:t>• Impacted File: lib/request-ip.ts</w:t>
        <w:br/>
        <w:t>• Description: getClientIp() reads the first IP in x-forwarded-for before checking trusted edge proxy headers. An attacker providing arbitrary X-Forwarded-For headers can forge their IP, bypassing Upstash Redis rate limits on PIN attempts and public comment submissions.</w:t>
        <w:br/>
        <w:t>• Remediation: Prioritize Cloudflare cf-connecting-ip or x-real-ip headers before evaluating x-forwarded-for.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28"/>
        </w:rPr>
        <w:t>5. Architectural Strengths &amp; Fortified Controls</w:t>
      </w:r>
    </w:p>
    <w:p>
      <w:r>
        <w:t>The Mathaka QR application demonstrated outstanding engineering rigor across key security pillars:</w:t>
        <w:br/>
        <w:br/>
        <w:t>1. Argon2id PIN Hashing: Memorial access PINs are hashed using memory-hard Argon2id (19,456 KB memory, 2 iterations), providing state-of-the-art resistance against GPU/ASIC cracking.</w:t>
        <w:br/>
        <w:t>2. Zero Plaintext Token Storage: Both one-time setup tokens and management links are hashed via SHA-256 before database insertion.</w:t>
        <w:br/>
        <w:t>3. Constant-Time Verifications: crypto.timingSafeEqual is enforced across token comparisons and HMAC validations, preventing timing attacks.</w:t>
        <w:br/>
        <w:t>4. Total IDOR Protection: Every database query in manage and media routes explicitly filters by auth.profile.id.</w:t>
        <w:br/>
        <w:t>5. Private Cloudflare R2 Pipeline: Presigned PUT and GET URLs expire within 10 and 60 minutes respectively; public bucket access is disabled.</w:t>
        <w:br/>
        <w:t>6. Complete XSS Immunity: React automatic JSX escaping in effect, zero dangerouslySetInnerHTML usage, and SVG uploads blocked.</w:t>
        <w:br/>
        <w:t>7. Privacy-Preserving Security Auditing: Failed PIN entries, locks, and presign events are logged with hashed IP addresses.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28"/>
        </w:rPr>
        <w:t>6. Conclusion &amp; Sign-Off</w:t>
      </w:r>
    </w:p>
    <w:p>
      <w:r>
        <w:t>With the application of the remediation patch for SEC-01 and the implementation of HTTP security headers (SEC-02), the Mathaka QR platform satisfies strict enterprise security standards and is fully approved for public production deployment.</w:t>
        <w:br/>
        <w:br/>
        <w:t>Report Approved By:</w:t>
        <w:br/>
        <w:t>SKARA LABS — Cybersecurity &amp; Cloud Architecture Division</w:t>
        <w:br/>
        <w:t>Lead Security Architect &amp; Systems Engineering Group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