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4"/>
        </w:rPr>
        <w:t>SRI LANKA INSTITUTE OF INFORMATION TECHNOLOGY</w:t>
        <w:br/>
        <w:t>FACULTY OF COMPUTING</w:t>
        <w:br/>
      </w:r>
    </w:p>
    <w:p>
      <w:r>
        <w:br/>
      </w:r>
    </w:p>
    <w:p>
      <w:pPr>
        <w:jc w:val="center"/>
      </w:pPr>
      <w:r>
        <w:rPr>
          <w:b/>
          <w:color w:val="003366"/>
          <w:sz w:val="44"/>
        </w:rPr>
        <w:t>SOFTWARE REQUIREMENTS SPECIFICATION (SRS)</w:t>
        <w:br/>
        <w:br/>
      </w:r>
      <w:r>
        <w:rPr>
          <w:b/>
          <w:color w:val="1E293B"/>
          <w:sz w:val="30"/>
        </w:rPr>
        <w:t>Lightweight SDN Intrusion Detection and Zero-Touch Mitigation System for IoMT Networks</w:t>
        <w:br/>
      </w:r>
    </w:p>
    <w:p>
      <w:pPr>
        <w:jc w:val="center"/>
      </w:pPr>
      <w:r>
        <w:rPr>
          <w:i/>
          <w:color w:val="64748B"/>
          <w:sz w:val="22"/>
        </w:rPr>
        <w:t>IT4010 — Research Project | Cyber Security Specialization</w:t>
        <w:br/>
        <w:t>Progress Presentation 1 (PP1) — Specialization Checklist Submission</w:t>
        <w:br/>
        <w:br/>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F1F5F9"/>
            <w:tcMar>
              <w:top w:w="80" w:type="dxa"/>
              <w:bottom w:w="80" w:type="dxa"/>
              <w:left w:w="100" w:type="dxa"/>
              <w:right w:w="100" w:type="dxa"/>
            </w:tcMar>
          </w:tcPr>
          <w:p>
            <w:r>
              <w:rPr>
                <w:b/>
                <w:color w:val="0F172A"/>
                <w:sz w:val="21"/>
              </w:rPr>
              <w:t>Project ID:</w:t>
            </w:r>
          </w:p>
        </w:tc>
        <w:tc>
          <w:tcPr>
            <w:tcW w:type="dxa" w:w="6480"/>
            <w:shd w:val="clear" w:color="auto" w:fill="FFFFFF"/>
            <w:tcMar>
              <w:top w:w="80" w:type="dxa"/>
              <w:bottom w:w="80" w:type="dxa"/>
              <w:left w:w="100" w:type="dxa"/>
              <w:right w:w="100" w:type="dxa"/>
            </w:tcMar>
          </w:tcPr>
          <w:p>
            <w:r>
              <w:rPr>
                <w:sz w:val="21"/>
              </w:rPr>
              <w:t>J26-CS-330</w:t>
            </w:r>
          </w:p>
        </w:tc>
      </w:tr>
      <w:tr>
        <w:tc>
          <w:tcPr>
            <w:tcW w:type="dxa" w:w="2880"/>
            <w:shd w:val="clear" w:color="auto" w:fill="F1F5F9"/>
            <w:tcMar>
              <w:top w:w="80" w:type="dxa"/>
              <w:bottom w:w="80" w:type="dxa"/>
              <w:left w:w="100" w:type="dxa"/>
              <w:right w:w="100" w:type="dxa"/>
            </w:tcMar>
          </w:tcPr>
          <w:p>
            <w:r>
              <w:rPr>
                <w:b/>
                <w:color w:val="0F172A"/>
                <w:sz w:val="21"/>
              </w:rPr>
              <w:t>Project Title:</w:t>
            </w:r>
          </w:p>
        </w:tc>
        <w:tc>
          <w:tcPr>
            <w:tcW w:type="dxa" w:w="6480"/>
            <w:shd w:val="clear" w:color="auto" w:fill="F8FAFC"/>
            <w:tcMar>
              <w:top w:w="80" w:type="dxa"/>
              <w:bottom w:w="80" w:type="dxa"/>
              <w:left w:w="100" w:type="dxa"/>
              <w:right w:w="100" w:type="dxa"/>
            </w:tcMar>
          </w:tcPr>
          <w:p>
            <w:r>
              <w:rPr>
                <w:sz w:val="21"/>
              </w:rPr>
              <w:t>Lightweight SDN Intrusion Detection and Zero-Touch Mitigation System for IoMT Networks</w:t>
            </w:r>
          </w:p>
        </w:tc>
      </w:tr>
      <w:tr>
        <w:tc>
          <w:tcPr>
            <w:tcW w:type="dxa" w:w="2880"/>
            <w:shd w:val="clear" w:color="auto" w:fill="F1F5F9"/>
            <w:tcMar>
              <w:top w:w="80" w:type="dxa"/>
              <w:bottom w:w="80" w:type="dxa"/>
              <w:left w:w="100" w:type="dxa"/>
              <w:right w:w="100" w:type="dxa"/>
            </w:tcMar>
          </w:tcPr>
          <w:p>
            <w:r>
              <w:rPr>
                <w:b/>
                <w:color w:val="0F172A"/>
                <w:sz w:val="21"/>
              </w:rPr>
              <w:t>Specialization:</w:t>
            </w:r>
          </w:p>
        </w:tc>
        <w:tc>
          <w:tcPr>
            <w:tcW w:type="dxa" w:w="6480"/>
            <w:shd w:val="clear" w:color="auto" w:fill="FFFFFF"/>
            <w:tcMar>
              <w:top w:w="80" w:type="dxa"/>
              <w:bottom w:w="80" w:type="dxa"/>
              <w:left w:w="100" w:type="dxa"/>
              <w:right w:w="100" w:type="dxa"/>
            </w:tcMar>
          </w:tcPr>
          <w:p>
            <w:r>
              <w:rPr>
                <w:sz w:val="21"/>
              </w:rPr>
              <w:t>BSc (Hons) in Information Technology Specializing in Cyber Security</w:t>
            </w:r>
          </w:p>
        </w:tc>
      </w:tr>
      <w:tr>
        <w:tc>
          <w:tcPr>
            <w:tcW w:type="dxa" w:w="2880"/>
            <w:shd w:val="clear" w:color="auto" w:fill="F1F5F9"/>
            <w:tcMar>
              <w:top w:w="80" w:type="dxa"/>
              <w:bottom w:w="80" w:type="dxa"/>
              <w:left w:w="100" w:type="dxa"/>
              <w:right w:w="100" w:type="dxa"/>
            </w:tcMar>
          </w:tcPr>
          <w:p>
            <w:r>
              <w:rPr>
                <w:b/>
                <w:color w:val="0F172A"/>
                <w:sz w:val="21"/>
              </w:rPr>
              <w:t>Group Members:</w:t>
            </w:r>
          </w:p>
        </w:tc>
        <w:tc>
          <w:tcPr>
            <w:tcW w:type="dxa" w:w="6480"/>
            <w:shd w:val="clear" w:color="auto" w:fill="F8FAFC"/>
            <w:tcMar>
              <w:top w:w="80" w:type="dxa"/>
              <w:bottom w:w="80" w:type="dxa"/>
              <w:left w:w="100" w:type="dxa"/>
              <w:right w:w="100" w:type="dxa"/>
            </w:tcMar>
          </w:tcPr>
          <w:p>
            <w:r>
              <w:rPr>
                <w:sz w:val="21"/>
              </w:rPr>
              <w:t>1. Bandara B.R.K.Y (IT23285224) — Component 01</w:t>
              <w:br/>
              <w:t>2. Maneth M G B M (IT23326354) — Component 02</w:t>
              <w:br/>
              <w:t>3. S.M. Dissanayaka (IT23368248) — Component 03</w:t>
              <w:br/>
              <w:t>4. Sahan Wijerathna (IT23306936) — Component 04</w:t>
            </w:r>
          </w:p>
        </w:tc>
      </w:tr>
      <w:tr>
        <w:tc>
          <w:tcPr>
            <w:tcW w:type="dxa" w:w="2880"/>
            <w:shd w:val="clear" w:color="auto" w:fill="F1F5F9"/>
            <w:tcMar>
              <w:top w:w="80" w:type="dxa"/>
              <w:bottom w:w="80" w:type="dxa"/>
              <w:left w:w="100" w:type="dxa"/>
              <w:right w:w="100" w:type="dxa"/>
            </w:tcMar>
          </w:tcPr>
          <w:p>
            <w:r>
              <w:rPr>
                <w:b/>
                <w:color w:val="0F172A"/>
                <w:sz w:val="21"/>
              </w:rPr>
              <w:t>Supervisor:</w:t>
            </w:r>
          </w:p>
        </w:tc>
        <w:tc>
          <w:tcPr>
            <w:tcW w:type="dxa" w:w="6480"/>
            <w:shd w:val="clear" w:color="auto" w:fill="FFFFFF"/>
            <w:tcMar>
              <w:top w:w="80" w:type="dxa"/>
              <w:bottom w:w="80" w:type="dxa"/>
              <w:left w:w="100" w:type="dxa"/>
              <w:right w:w="100" w:type="dxa"/>
            </w:tcMar>
          </w:tcPr>
          <w:p>
            <w:r>
              <w:rPr>
                <w:sz w:val="21"/>
              </w:rPr>
              <w:t>Mr. Kanishka Yapa</w:t>
            </w:r>
          </w:p>
        </w:tc>
      </w:tr>
      <w:tr>
        <w:tc>
          <w:tcPr>
            <w:tcW w:type="dxa" w:w="2880"/>
            <w:shd w:val="clear" w:color="auto" w:fill="F1F5F9"/>
            <w:tcMar>
              <w:top w:w="80" w:type="dxa"/>
              <w:bottom w:w="80" w:type="dxa"/>
              <w:left w:w="100" w:type="dxa"/>
              <w:right w:w="100" w:type="dxa"/>
            </w:tcMar>
          </w:tcPr>
          <w:p>
            <w:r>
              <w:rPr>
                <w:b/>
                <w:color w:val="0F172A"/>
                <w:sz w:val="21"/>
              </w:rPr>
              <w:t>Date of Submission:</w:t>
            </w:r>
          </w:p>
        </w:tc>
        <w:tc>
          <w:tcPr>
            <w:tcW w:type="dxa" w:w="6480"/>
            <w:shd w:val="clear" w:color="auto" w:fill="F8FAFC"/>
            <w:tcMar>
              <w:top w:w="80" w:type="dxa"/>
              <w:bottom w:w="80" w:type="dxa"/>
              <w:left w:w="100" w:type="dxa"/>
              <w:right w:w="100" w:type="dxa"/>
            </w:tcMar>
          </w:tcPr>
          <w:p>
            <w:r>
              <w:rPr>
                <w:sz w:val="21"/>
              </w:rPr>
              <w:t>October 2026</w:t>
            </w:r>
          </w:p>
        </w:tc>
      </w:tr>
    </w:tbl>
    <w:p>
      <w:r>
        <w:br w:type="page"/>
      </w:r>
    </w:p>
    <w:p>
      <w:r>
        <w:rPr>
          <w:b/>
          <w:color w:val="003366"/>
          <w:sz w:val="32"/>
        </w:rPr>
        <w:t>Table of Contents</w:t>
      </w:r>
    </w:p>
    <w:p>
      <w:pPr>
        <w:spacing w:line="276" w:lineRule="auto" w:after="40"/>
      </w:pPr>
      <w:r>
        <w:rPr>
          <w:b/>
          <w:color w:val="0F172A"/>
          <w:sz w:val="20"/>
        </w:rPr>
        <w:t>1. Introduction</w:t>
      </w:r>
    </w:p>
    <w:p>
      <w:pPr>
        <w:spacing w:line="276" w:lineRule="auto" w:after="40"/>
      </w:pPr>
      <w:r>
        <w:rPr>
          <w:sz w:val="20"/>
        </w:rPr>
        <w:t xml:space="preserve">   1.1 Purpose</w:t>
      </w:r>
    </w:p>
    <w:p>
      <w:pPr>
        <w:spacing w:line="276" w:lineRule="auto" w:after="40"/>
      </w:pPr>
      <w:r>
        <w:rPr>
          <w:sz w:val="20"/>
        </w:rPr>
        <w:t xml:space="preserve">   1.2 Scope</w:t>
      </w:r>
    </w:p>
    <w:p>
      <w:pPr>
        <w:spacing w:line="276" w:lineRule="auto" w:after="40"/>
      </w:pPr>
      <w:r>
        <w:rPr>
          <w:sz w:val="20"/>
        </w:rPr>
        <w:t xml:space="preserve">   1.3 Definitions, Acronyms, and Abbreviations</w:t>
      </w:r>
    </w:p>
    <w:p>
      <w:pPr>
        <w:spacing w:line="276" w:lineRule="auto" w:after="40"/>
      </w:pPr>
      <w:r>
        <w:rPr>
          <w:sz w:val="20"/>
        </w:rPr>
        <w:t xml:space="preserve">   1.4 References</w:t>
      </w:r>
    </w:p>
    <w:p>
      <w:pPr>
        <w:spacing w:line="276" w:lineRule="auto" w:after="40"/>
      </w:pPr>
      <w:r>
        <w:rPr>
          <w:sz w:val="20"/>
        </w:rPr>
        <w:t xml:space="preserve">   1.5 Overview</w:t>
      </w:r>
    </w:p>
    <w:p>
      <w:pPr>
        <w:spacing w:line="276" w:lineRule="auto" w:after="40"/>
      </w:pPr>
      <w:r>
        <w:rPr>
          <w:b/>
          <w:color w:val="0F172A"/>
          <w:sz w:val="20"/>
        </w:rPr>
        <w:t>2. Overall Descriptions</w:t>
      </w:r>
    </w:p>
    <w:p>
      <w:pPr>
        <w:spacing w:line="276" w:lineRule="auto" w:after="40"/>
      </w:pPr>
      <w:r>
        <w:rPr>
          <w:sz w:val="20"/>
        </w:rPr>
        <w:t xml:space="preserve">   2.1 Product Perspective</w:t>
      </w:r>
    </w:p>
    <w:p>
      <w:pPr>
        <w:spacing w:line="276" w:lineRule="auto" w:after="40"/>
      </w:pPr>
      <w:r>
        <w:rPr>
          <w:sz w:val="20"/>
        </w:rPr>
        <w:t xml:space="preserve">      2.1.1 System Interfaces</w:t>
      </w:r>
    </w:p>
    <w:p>
      <w:pPr>
        <w:spacing w:line="276" w:lineRule="auto" w:after="40"/>
      </w:pPr>
      <w:r>
        <w:rPr>
          <w:sz w:val="20"/>
        </w:rPr>
        <w:t xml:space="preserve">      2.1.2 User Interfaces</w:t>
      </w:r>
    </w:p>
    <w:p>
      <w:pPr>
        <w:spacing w:line="276" w:lineRule="auto" w:after="40"/>
      </w:pPr>
      <w:r>
        <w:rPr>
          <w:sz w:val="20"/>
        </w:rPr>
        <w:t xml:space="preserve">      2.1.3 Hardware Interfaces</w:t>
      </w:r>
    </w:p>
    <w:p>
      <w:pPr>
        <w:spacing w:line="276" w:lineRule="auto" w:after="40"/>
      </w:pPr>
      <w:r>
        <w:rPr>
          <w:sz w:val="20"/>
        </w:rPr>
        <w:t xml:space="preserve">      2.1.4 Software Interfaces</w:t>
      </w:r>
    </w:p>
    <w:p>
      <w:pPr>
        <w:spacing w:line="276" w:lineRule="auto" w:after="40"/>
      </w:pPr>
      <w:r>
        <w:rPr>
          <w:sz w:val="20"/>
        </w:rPr>
        <w:t xml:space="preserve">      2.1.5 Communication Interfaces</w:t>
      </w:r>
    </w:p>
    <w:p>
      <w:pPr>
        <w:spacing w:line="276" w:lineRule="auto" w:after="40"/>
      </w:pPr>
      <w:r>
        <w:rPr>
          <w:sz w:val="20"/>
        </w:rPr>
        <w:t xml:space="preserve">      2.1.6 Memory Constraints</w:t>
      </w:r>
    </w:p>
    <w:p>
      <w:pPr>
        <w:spacing w:line="276" w:lineRule="auto" w:after="40"/>
      </w:pPr>
      <w:r>
        <w:rPr>
          <w:sz w:val="20"/>
        </w:rPr>
        <w:t xml:space="preserve">      2.1.7 Operations</w:t>
      </w:r>
    </w:p>
    <w:p>
      <w:pPr>
        <w:spacing w:line="276" w:lineRule="auto" w:after="40"/>
      </w:pPr>
      <w:r>
        <w:rPr>
          <w:sz w:val="20"/>
        </w:rPr>
        <w:t xml:space="preserve">      2.1.8 Site Adaptation Requirements</w:t>
      </w:r>
    </w:p>
    <w:p>
      <w:pPr>
        <w:spacing w:line="276" w:lineRule="auto" w:after="40"/>
      </w:pPr>
      <w:r>
        <w:rPr>
          <w:sz w:val="20"/>
        </w:rPr>
        <w:t xml:space="preserve">   2.2 Product Functions</w:t>
      </w:r>
    </w:p>
    <w:p>
      <w:pPr>
        <w:spacing w:line="276" w:lineRule="auto" w:after="40"/>
      </w:pPr>
      <w:r>
        <w:rPr>
          <w:sz w:val="20"/>
        </w:rPr>
        <w:t xml:space="preserve">   2.3 User Characteristics</w:t>
      </w:r>
    </w:p>
    <w:p>
      <w:pPr>
        <w:spacing w:line="276" w:lineRule="auto" w:after="40"/>
      </w:pPr>
      <w:r>
        <w:rPr>
          <w:sz w:val="20"/>
        </w:rPr>
        <w:t xml:space="preserve">   2.4 Constraints</w:t>
      </w:r>
    </w:p>
    <w:p>
      <w:pPr>
        <w:spacing w:line="276" w:lineRule="auto" w:after="40"/>
      </w:pPr>
      <w:r>
        <w:rPr>
          <w:sz w:val="20"/>
        </w:rPr>
        <w:t xml:space="preserve">   2.5 Assumptions and Dependencies</w:t>
      </w:r>
    </w:p>
    <w:p>
      <w:pPr>
        <w:spacing w:line="276" w:lineRule="auto" w:after="40"/>
      </w:pPr>
      <w:r>
        <w:rPr>
          <w:sz w:val="20"/>
        </w:rPr>
        <w:t xml:space="preserve">   2.6 Apportioning of Requirements</w:t>
      </w:r>
    </w:p>
    <w:p>
      <w:pPr>
        <w:spacing w:line="276" w:lineRule="auto" w:after="40"/>
      </w:pPr>
      <w:r>
        <w:rPr>
          <w:b/>
          <w:color w:val="0F172A"/>
          <w:sz w:val="20"/>
        </w:rPr>
        <w:t>3. Specific Requirements (Software Requirements Specification - SRS)</w:t>
      </w:r>
    </w:p>
    <w:p>
      <w:pPr>
        <w:spacing w:line="276" w:lineRule="auto" w:after="40"/>
      </w:pPr>
      <w:r>
        <w:rPr>
          <w:sz w:val="20"/>
        </w:rPr>
        <w:t xml:space="preserve">   3.1 External Interface Requirements</w:t>
      </w:r>
    </w:p>
    <w:p>
      <w:pPr>
        <w:spacing w:line="276" w:lineRule="auto" w:after="40"/>
      </w:pPr>
      <w:r>
        <w:rPr>
          <w:sz w:val="20"/>
        </w:rPr>
        <w:t xml:space="preserve">      3.1.1 User Interfaces</w:t>
      </w:r>
    </w:p>
    <w:p>
      <w:pPr>
        <w:spacing w:line="276" w:lineRule="auto" w:after="40"/>
      </w:pPr>
      <w:r>
        <w:rPr>
          <w:sz w:val="20"/>
        </w:rPr>
        <w:t xml:space="preserve">      3.1.2 Hardware Interfaces</w:t>
      </w:r>
    </w:p>
    <w:p>
      <w:pPr>
        <w:spacing w:line="276" w:lineRule="auto" w:after="40"/>
      </w:pPr>
      <w:r>
        <w:rPr>
          <w:sz w:val="20"/>
        </w:rPr>
        <w:t xml:space="preserve">      3.1.3 Software Interfaces</w:t>
      </w:r>
    </w:p>
    <w:p>
      <w:pPr>
        <w:spacing w:line="276" w:lineRule="auto" w:after="40"/>
      </w:pPr>
      <w:r>
        <w:rPr>
          <w:sz w:val="20"/>
        </w:rPr>
        <w:t xml:space="preserve">      3.1.4 Communication Interfaces</w:t>
      </w:r>
    </w:p>
    <w:p>
      <w:pPr>
        <w:spacing w:line="276" w:lineRule="auto" w:after="40"/>
      </w:pPr>
      <w:r>
        <w:rPr>
          <w:sz w:val="20"/>
        </w:rPr>
        <w:t xml:space="preserve">   3.2 Classes / Objects for Software Architecture</w:t>
      </w:r>
    </w:p>
    <w:p>
      <w:pPr>
        <w:spacing w:line="276" w:lineRule="auto" w:after="40"/>
      </w:pPr>
      <w:r>
        <w:rPr>
          <w:sz w:val="20"/>
        </w:rPr>
        <w:t xml:space="preserve">      Component 04 Functional Requirements &amp; Boundaries (C04-FR01 - FR07)</w:t>
      </w:r>
    </w:p>
    <w:p>
      <w:pPr>
        <w:spacing w:line="276" w:lineRule="auto" w:after="40"/>
      </w:pPr>
      <w:r>
        <w:rPr>
          <w:sz w:val="20"/>
        </w:rPr>
        <w:t xml:space="preserve">   3.3 Performance Requirements</w:t>
      </w:r>
    </w:p>
    <w:p>
      <w:pPr>
        <w:spacing w:line="276" w:lineRule="auto" w:after="40"/>
      </w:pPr>
      <w:r>
        <w:rPr>
          <w:sz w:val="20"/>
        </w:rPr>
        <w:t xml:space="preserve">   3.4 Design Constraints</w:t>
      </w:r>
    </w:p>
    <w:p>
      <w:pPr>
        <w:spacing w:line="276" w:lineRule="auto" w:after="40"/>
      </w:pPr>
      <w:r>
        <w:rPr>
          <w:sz w:val="20"/>
        </w:rPr>
        <w:t xml:space="preserve">   3.5 Software System Attributes</w:t>
      </w:r>
    </w:p>
    <w:p>
      <w:pPr>
        <w:spacing w:line="276" w:lineRule="auto" w:after="40"/>
      </w:pPr>
      <w:r>
        <w:rPr>
          <w:sz w:val="20"/>
        </w:rPr>
        <w:t xml:space="preserve">      3.5.1 Reliability</w:t>
      </w:r>
    </w:p>
    <w:p>
      <w:pPr>
        <w:spacing w:line="276" w:lineRule="auto" w:after="40"/>
      </w:pPr>
      <w:r>
        <w:rPr>
          <w:sz w:val="20"/>
        </w:rPr>
        <w:t xml:space="preserve">      3.5.2 Availability</w:t>
      </w:r>
    </w:p>
    <w:p>
      <w:pPr>
        <w:spacing w:line="276" w:lineRule="auto" w:after="40"/>
      </w:pPr>
      <w:r>
        <w:rPr>
          <w:sz w:val="20"/>
        </w:rPr>
        <w:t xml:space="preserve">      3.5.3 Security</w:t>
      </w:r>
    </w:p>
    <w:p>
      <w:pPr>
        <w:spacing w:line="276" w:lineRule="auto" w:after="40"/>
      </w:pPr>
      <w:r>
        <w:rPr>
          <w:sz w:val="20"/>
        </w:rPr>
        <w:t xml:space="preserve">      3.5.4 Maintainability</w:t>
      </w:r>
    </w:p>
    <w:p>
      <w:pPr>
        <w:spacing w:line="276" w:lineRule="auto" w:after="40"/>
      </w:pPr>
      <w:r>
        <w:rPr>
          <w:sz w:val="20"/>
        </w:rPr>
        <w:t xml:space="preserve">   3.6 Other Requirements (Clinical &amp; Ethical Compliance)</w:t>
      </w:r>
    </w:p>
    <w:p>
      <w:pPr>
        <w:spacing w:line="276" w:lineRule="auto" w:after="40"/>
      </w:pPr>
      <w:r>
        <w:rPr>
          <w:b/>
          <w:color w:val="0F172A"/>
          <w:sz w:val="20"/>
        </w:rPr>
        <w:t>4. Supporting Information &amp; Appendices</w:t>
      </w:r>
    </w:p>
    <w:p>
      <w:pPr>
        <w:spacing w:line="276" w:lineRule="auto" w:after="40"/>
      </w:pPr>
      <w:r>
        <w:rPr>
          <w:sz w:val="20"/>
        </w:rPr>
        <w:t xml:space="preserve">   4.1 Summary of Deliverables</w:t>
      </w:r>
    </w:p>
    <w:p>
      <w:pPr>
        <w:spacing w:line="276" w:lineRule="auto" w:after="40"/>
      </w:pPr>
      <w:r>
        <w:rPr>
          <w:sz w:val="20"/>
        </w:rPr>
        <w:t xml:space="preserve">   4.2 Appendices: Architecture &amp; Data Schemas</w:t>
      </w:r>
    </w:p>
    <w:p>
      <w:r>
        <w:br w:type="page"/>
      </w:r>
    </w:p>
    <w:p>
      <w:pPr>
        <w:pStyle w:val="Heading1"/>
      </w:pPr>
      <w:r>
        <w:t>1 Introduction</w:t>
      </w:r>
    </w:p>
    <w:p>
      <w:pPr>
        <w:pStyle w:val="Heading2"/>
      </w:pPr>
      <w:r>
        <w:t>1.1 Purpose</w:t>
      </w:r>
    </w:p>
    <w:p>
      <w:r>
        <w:t>The purpose of this Software Requirements Specification (SRS) document is to provide a complete, detailed, and formal description of the functional, non-functional, interface, and behavioral requirements for the research project entitled 'Lightweight SDN Intrusion Detection and Zero-Touch Mitigation System for IoMT Networks' (Project ID: J26-CS-330). This document is intended for project supervisors, academic examiners, development team members, and cybersecurity researchers to establish a verified blueprint for software engineering, multi-stage detection pipeline integration, RESTful API contract adherence, and adaptive Software-Defined Networking (SDN) mitigation.</w:t>
      </w:r>
    </w:p>
    <w:p>
      <w:pPr>
        <w:pStyle w:val="Heading2"/>
      </w:pPr>
      <w:r>
        <w:t>1.2 Scope</w:t>
      </w:r>
    </w:p>
    <w:p>
      <w:r>
        <w:t>The proposed system delivers an end-to-end, multi-tiered intrusion detection and automated zero-touch mitigation framework specifically engineered for hospital Internet of Medical Things (IoMT) environments (such as Intensive Care Units, Cardiac Units, and Surgical Wards). The scope encompasses four distinct, collaborative research components:</w:t>
        <w:br/>
        <w:t>• Component 01 (Bandara B.R.K.Y - IT23285224): Multi-class reconnaissance detection identifying preliminary network probing, including Ping Sweeps, Port Scans, OS Scans, and Vulnerability Scans.</w:t>
        <w:br/>
        <w:t>• Component 02 (Maneth M G B M - IT23326354): DoS detection via SDN flow analysis using an optimized XGBoost classifier to flag volumetric bandwidth floods (UDP, SYN, ICMP, and MQTT Floods) that threaten telemetry availability.</w:t>
        <w:br/>
        <w:t>• Component 03 (S.M. Dissanayaka - IT23368248): Protocol anomaly detection for stealthy Man-in-the-Middle (MITM) attacks targeting ICU MQTT vital telemetry, utilizing Random Forest inference and deterministic cross-layer correlation within sub-1.2 ms.</w:t>
        <w:br/>
        <w:t>• Component 04 (Sahan Wijerathna - IT23306936): Safety-constrained adaptive SDN mitigation and QoS monitoring. The current prototype provides alert validation, trusted-context policy decisions, scoped direct-OVS blocking and rate limiting, receiver-side QoS monitoring, bounded reassessment, owned-rule cleanup and a monitoring dashboard. Main live experiments cover controlled DoS flooding; real detector integration, Ryu enforcement and live reconnaissance/MITM evaluation remain planned.</w:t>
      </w:r>
    </w:p>
    <w:p>
      <w:pPr>
        <w:pStyle w:val="Heading2"/>
      </w:pPr>
      <w:r>
        <w:t>1.3 Definitions, Acronyms, and Abbreviations</w:t>
      </w:r>
    </w:p>
    <w:tbl>
      <w:tblPr>
        <w:tblW w:type="auto" w:w="0"/>
        <w:jc w:val="center"/>
        <w:tblLook w:firstColumn="1" w:firstRow="1" w:lastColumn="0" w:lastRow="0" w:noHBand="0" w:noVBand="1" w:val="04A0"/>
      </w:tblPr>
      <w:tblGrid>
        <w:gridCol w:w="4680"/>
        <w:gridCol w:w="4680"/>
      </w:tblGrid>
      <w:tr>
        <w:tc>
          <w:tcPr>
            <w:tcW w:type="dxa" w:w="4680"/>
            <w:shd w:val="clear" w:color="auto" w:fill="003366"/>
          </w:tcPr>
          <w:p>
            <w:r>
              <w:rPr>
                <w:b/>
                <w:color w:val="FFFFFF"/>
              </w:rPr>
              <w:t>Term / Acronym</w:t>
            </w:r>
          </w:p>
        </w:tc>
        <w:tc>
          <w:tcPr>
            <w:tcW w:type="dxa" w:w="4680"/>
            <w:shd w:val="clear" w:color="auto" w:fill="003366"/>
          </w:tcPr>
          <w:p>
            <w:r>
              <w:rPr>
                <w:b/>
                <w:color w:val="FFFFFF"/>
              </w:rPr>
              <w:t>Definition &amp; Technical Context</w:t>
            </w:r>
          </w:p>
        </w:tc>
      </w:tr>
      <w:tr>
        <w:tc>
          <w:tcPr>
            <w:tcW w:type="dxa" w:w="4680"/>
            <w:shd w:val="clear" w:color="auto" w:fill="F1F5F9"/>
            <w:tcMar>
              <w:top w:w="60" w:type="dxa"/>
              <w:bottom w:w="60" w:type="dxa"/>
              <w:left w:w="80" w:type="dxa"/>
              <w:right w:w="80" w:type="dxa"/>
            </w:tcMar>
          </w:tcPr>
          <w:p>
            <w:r>
              <w:rPr>
                <w:b/>
              </w:rPr>
              <w:t>IoMT</w:t>
            </w:r>
          </w:p>
        </w:tc>
        <w:tc>
          <w:tcPr>
            <w:tcW w:type="dxa" w:w="4680"/>
            <w:shd w:val="clear" w:color="auto" w:fill="FFFFFF"/>
            <w:tcMar>
              <w:top w:w="60" w:type="dxa"/>
              <w:bottom w:w="60" w:type="dxa"/>
              <w:left w:w="80" w:type="dxa"/>
              <w:right w:w="80" w:type="dxa"/>
            </w:tcMar>
          </w:tcPr>
          <w:p>
            <w:r>
              <w:t>Internet of Medical Things: Smart medical devices (infusion pumps, ventilators, ECGs) transmitting patient data.</w:t>
            </w:r>
          </w:p>
        </w:tc>
      </w:tr>
      <w:tr>
        <w:tc>
          <w:tcPr>
            <w:tcW w:type="dxa" w:w="4680"/>
            <w:shd w:val="clear" w:color="auto" w:fill="F1F5F9"/>
            <w:tcMar>
              <w:top w:w="60" w:type="dxa"/>
              <w:bottom w:w="60" w:type="dxa"/>
              <w:left w:w="80" w:type="dxa"/>
              <w:right w:w="80" w:type="dxa"/>
            </w:tcMar>
          </w:tcPr>
          <w:p>
            <w:r>
              <w:rPr>
                <w:b/>
              </w:rPr>
              <w:t>SDN</w:t>
            </w:r>
          </w:p>
        </w:tc>
        <w:tc>
          <w:tcPr>
            <w:tcW w:type="dxa" w:w="4680"/>
            <w:shd w:val="clear" w:color="auto" w:fill="FFFFFF"/>
            <w:tcMar>
              <w:top w:w="60" w:type="dxa"/>
              <w:bottom w:w="60" w:type="dxa"/>
              <w:left w:w="80" w:type="dxa"/>
              <w:right w:w="80" w:type="dxa"/>
            </w:tcMar>
          </w:tcPr>
          <w:p>
            <w:r>
              <w:t>Software-Defined Networking: Architecture decoupling the network control plane from data forwarding switches.</w:t>
            </w:r>
          </w:p>
        </w:tc>
      </w:tr>
      <w:tr>
        <w:tc>
          <w:tcPr>
            <w:tcW w:type="dxa" w:w="4680"/>
            <w:shd w:val="clear" w:color="auto" w:fill="F1F5F9"/>
            <w:tcMar>
              <w:top w:w="60" w:type="dxa"/>
              <w:bottom w:w="60" w:type="dxa"/>
              <w:left w:w="80" w:type="dxa"/>
              <w:right w:w="80" w:type="dxa"/>
            </w:tcMar>
          </w:tcPr>
          <w:p>
            <w:r>
              <w:rPr>
                <w:b/>
              </w:rPr>
              <w:t>MITM</w:t>
            </w:r>
          </w:p>
        </w:tc>
        <w:tc>
          <w:tcPr>
            <w:tcW w:type="dxa" w:w="4680"/>
            <w:shd w:val="clear" w:color="auto" w:fill="FFFFFF"/>
            <w:tcMar>
              <w:top w:w="60" w:type="dxa"/>
              <w:bottom w:w="60" w:type="dxa"/>
              <w:left w:w="80" w:type="dxa"/>
              <w:right w:w="80" w:type="dxa"/>
            </w:tcMar>
          </w:tcPr>
          <w:p>
            <w:r>
              <w:t>Man-in-the-Middle: Attack where adversary secretly intercepts and alters data transmission in-transit.</w:t>
            </w:r>
          </w:p>
        </w:tc>
      </w:tr>
      <w:tr>
        <w:tc>
          <w:tcPr>
            <w:tcW w:type="dxa" w:w="4680"/>
            <w:shd w:val="clear" w:color="auto" w:fill="F1F5F9"/>
            <w:tcMar>
              <w:top w:w="60" w:type="dxa"/>
              <w:bottom w:w="60" w:type="dxa"/>
              <w:left w:w="80" w:type="dxa"/>
              <w:right w:w="80" w:type="dxa"/>
            </w:tcMar>
          </w:tcPr>
          <w:p>
            <w:r>
              <w:rPr>
                <w:b/>
              </w:rPr>
              <w:t>DoS</w:t>
            </w:r>
          </w:p>
        </w:tc>
        <w:tc>
          <w:tcPr>
            <w:tcW w:type="dxa" w:w="4680"/>
            <w:shd w:val="clear" w:color="auto" w:fill="FFFFFF"/>
            <w:tcMar>
              <w:top w:w="60" w:type="dxa"/>
              <w:bottom w:w="60" w:type="dxa"/>
              <w:left w:w="80" w:type="dxa"/>
              <w:right w:w="80" w:type="dxa"/>
            </w:tcMar>
          </w:tcPr>
          <w:p>
            <w:r>
              <w:t>Denial of Service: Flooding attack intended to exhaust network buffers and bandwidth, causing blackout.</w:t>
            </w:r>
          </w:p>
        </w:tc>
      </w:tr>
      <w:tr>
        <w:tc>
          <w:tcPr>
            <w:tcW w:type="dxa" w:w="4680"/>
            <w:shd w:val="clear" w:color="auto" w:fill="F1F5F9"/>
            <w:tcMar>
              <w:top w:w="60" w:type="dxa"/>
              <w:bottom w:w="60" w:type="dxa"/>
              <w:left w:w="80" w:type="dxa"/>
              <w:right w:w="80" w:type="dxa"/>
            </w:tcMar>
          </w:tcPr>
          <w:p>
            <w:r>
              <w:rPr>
                <w:b/>
              </w:rPr>
              <w:t>MQTT</w:t>
            </w:r>
          </w:p>
        </w:tc>
        <w:tc>
          <w:tcPr>
            <w:tcW w:type="dxa" w:w="4680"/>
            <w:shd w:val="clear" w:color="auto" w:fill="FFFFFF"/>
            <w:tcMar>
              <w:top w:w="60" w:type="dxa"/>
              <w:bottom w:w="60" w:type="dxa"/>
              <w:left w:w="80" w:type="dxa"/>
              <w:right w:w="80" w:type="dxa"/>
            </w:tcMar>
          </w:tcPr>
          <w:p>
            <w:r>
              <w:t>Message Queuing Telemetry Transport: Lightweight publish-subscribe protocol running on TCP Port 1883/8883.</w:t>
            </w:r>
          </w:p>
        </w:tc>
      </w:tr>
      <w:tr>
        <w:tc>
          <w:tcPr>
            <w:tcW w:type="dxa" w:w="4680"/>
            <w:shd w:val="clear" w:color="auto" w:fill="F1F5F9"/>
            <w:tcMar>
              <w:top w:w="60" w:type="dxa"/>
              <w:bottom w:w="60" w:type="dxa"/>
              <w:left w:w="80" w:type="dxa"/>
              <w:right w:w="80" w:type="dxa"/>
            </w:tcMar>
          </w:tcPr>
          <w:p>
            <w:r>
              <w:rPr>
                <w:b/>
              </w:rPr>
              <w:t>OpenFlow</w:t>
            </w:r>
          </w:p>
        </w:tc>
        <w:tc>
          <w:tcPr>
            <w:tcW w:type="dxa" w:w="4680"/>
            <w:shd w:val="clear" w:color="auto" w:fill="FFFFFF"/>
            <w:tcMar>
              <w:top w:w="60" w:type="dxa"/>
              <w:bottom w:w="60" w:type="dxa"/>
              <w:left w:w="80" w:type="dxa"/>
              <w:right w:w="80" w:type="dxa"/>
            </w:tcMar>
          </w:tcPr>
          <w:p>
            <w:r>
              <w:t>Standard communications protocol enabling SDN controllers to install forwarding rules on network switches.</w:t>
            </w:r>
          </w:p>
        </w:tc>
      </w:tr>
      <w:tr>
        <w:tc>
          <w:tcPr>
            <w:tcW w:type="dxa" w:w="4680"/>
            <w:shd w:val="clear" w:color="auto" w:fill="F1F5F9"/>
            <w:tcMar>
              <w:top w:w="60" w:type="dxa"/>
              <w:bottom w:w="60" w:type="dxa"/>
              <w:left w:w="80" w:type="dxa"/>
              <w:right w:w="80" w:type="dxa"/>
            </w:tcMar>
          </w:tcPr>
          <w:p>
            <w:r>
              <w:rPr>
                <w:b/>
              </w:rPr>
              <w:t>OVS</w:t>
            </w:r>
          </w:p>
        </w:tc>
        <w:tc>
          <w:tcPr>
            <w:tcW w:type="dxa" w:w="4680"/>
            <w:shd w:val="clear" w:color="auto" w:fill="FFFFFF"/>
            <w:tcMar>
              <w:top w:w="60" w:type="dxa"/>
              <w:bottom w:w="60" w:type="dxa"/>
              <w:left w:w="80" w:type="dxa"/>
              <w:right w:w="80" w:type="dxa"/>
            </w:tcMar>
          </w:tcPr>
          <w:p>
            <w:r>
              <w:t>Open vSwitch: Production-quality, multilayer virtual software switch used in SDN deployments.</w:t>
            </w:r>
          </w:p>
        </w:tc>
      </w:tr>
      <w:tr>
        <w:tc>
          <w:tcPr>
            <w:tcW w:type="dxa" w:w="4680"/>
            <w:shd w:val="clear" w:color="auto" w:fill="F1F5F9"/>
            <w:tcMar>
              <w:top w:w="60" w:type="dxa"/>
              <w:bottom w:w="60" w:type="dxa"/>
              <w:left w:w="80" w:type="dxa"/>
              <w:right w:w="80" w:type="dxa"/>
            </w:tcMar>
          </w:tcPr>
          <w:p>
            <w:r>
              <w:rPr>
                <w:b/>
              </w:rPr>
              <w:t>Ryu</w:t>
            </w:r>
          </w:p>
        </w:tc>
        <w:tc>
          <w:tcPr>
            <w:tcW w:type="dxa" w:w="4680"/>
            <w:shd w:val="clear" w:color="auto" w:fill="FFFFFF"/>
            <w:tcMar>
              <w:top w:w="60" w:type="dxa"/>
              <w:bottom w:w="60" w:type="dxa"/>
              <w:left w:w="80" w:type="dxa"/>
              <w:right w:w="80" w:type="dxa"/>
            </w:tcMar>
          </w:tcPr>
          <w:p>
            <w:r>
              <w:t>Component-based software-defined networking framework providing Python-driven control plane logic.</w:t>
            </w:r>
          </w:p>
        </w:tc>
      </w:tr>
      <w:tr>
        <w:tc>
          <w:tcPr>
            <w:tcW w:type="dxa" w:w="4680"/>
            <w:shd w:val="clear" w:color="auto" w:fill="F1F5F9"/>
            <w:tcMar>
              <w:top w:w="60" w:type="dxa"/>
              <w:bottom w:w="60" w:type="dxa"/>
              <w:left w:w="80" w:type="dxa"/>
              <w:right w:w="80" w:type="dxa"/>
            </w:tcMar>
          </w:tcPr>
          <w:p>
            <w:r>
              <w:rPr>
                <w:b/>
              </w:rPr>
              <w:t>QoS</w:t>
            </w:r>
          </w:p>
        </w:tc>
        <w:tc>
          <w:tcPr>
            <w:tcW w:type="dxa" w:w="4680"/>
            <w:shd w:val="clear" w:color="auto" w:fill="FFFFFF"/>
            <w:tcMar>
              <w:top w:w="60" w:type="dxa"/>
              <w:bottom w:w="60" w:type="dxa"/>
              <w:left w:w="80" w:type="dxa"/>
              <w:right w:w="80" w:type="dxa"/>
            </w:tcMar>
          </w:tcPr>
          <w:p>
            <w:r>
              <w:t>Quality of Service: Measurement of packet loss, latency, and throughput guaranteed for critical medical streams.</w:t>
            </w:r>
          </w:p>
        </w:tc>
      </w:tr>
      <w:tr>
        <w:tc>
          <w:tcPr>
            <w:tcW w:type="dxa" w:w="4680"/>
            <w:shd w:val="clear" w:color="auto" w:fill="F1F5F9"/>
            <w:tcMar>
              <w:top w:w="60" w:type="dxa"/>
              <w:bottom w:w="60" w:type="dxa"/>
              <w:left w:w="80" w:type="dxa"/>
              <w:right w:w="80" w:type="dxa"/>
            </w:tcMar>
          </w:tcPr>
          <w:p>
            <w:r>
              <w:rPr>
                <w:b/>
              </w:rPr>
              <w:t>SPAN</w:t>
            </w:r>
          </w:p>
        </w:tc>
        <w:tc>
          <w:tcPr>
            <w:tcW w:type="dxa" w:w="4680"/>
            <w:shd w:val="clear" w:color="auto" w:fill="FFFFFF"/>
            <w:tcMar>
              <w:top w:w="60" w:type="dxa"/>
              <w:bottom w:w="60" w:type="dxa"/>
              <w:left w:w="80" w:type="dxa"/>
              <w:right w:w="80" w:type="dxa"/>
            </w:tcMar>
          </w:tcPr>
          <w:p>
            <w:r>
              <w:t>Switched Port Analyzer: Port mirroring feature sending passive copies of traffic to an inspection analyzer.</w:t>
            </w:r>
          </w:p>
        </w:tc>
      </w:tr>
    </w:tbl>
    <w:p>
      <w:pPr>
        <w:pStyle w:val="Heading2"/>
      </w:pPr>
      <w:r>
        <w:t>1.4 References</w:t>
      </w:r>
    </w:p>
    <w:p>
      <w:r>
        <w:t>1. Canadian Institute for Cybersecurity (CIC), 'CICIoMT2024: A Dataset for Healthcare Internet of Things Security', University of New Brunswick, 2024.</w:t>
        <w:br/>
        <w:t>2. Canadian Institute for Cybersecurity (CIC), 'CICIoT2023: Real-Time Benchmark Dataset for Large-Scale IoT Networks', 2023.</w:t>
        <w:br/>
        <w:t>3. Open Networking Foundation, 'OpenFlow Switch Specification Version 1.3.0', ONF TS-006, 2012.</w:t>
        <w:br/>
        <w:t>4. IEEE 802.1Q Standards for Local and Metropolitan Area Networks: Bridges and Bridged Networks (VLANs).</w:t>
        <w:br/>
        <w:t>5. IEC 60601-1-8: Medical electrical equipment — General requirements for basic safety and essential performance — Alarm systems.</w:t>
      </w:r>
    </w:p>
    <w:p>
      <w:pPr>
        <w:pStyle w:val="Heading2"/>
      </w:pPr>
      <w:r>
        <w:t>1.5 Overview</w:t>
      </w:r>
    </w:p>
    <w:p>
      <w:r>
        <w:t>The remainder of this SRS describes the overall product architecture, system context, user roles, external interfaces, and detailed functional and non-functional requirements. The system acts as a non-intrusive, real-time cyber-defense shield deployed directly on hospital edge gateways, translating mathematical machine-learning detections into immediate clinical actions and automated switch-level flow quarantines.</w:t>
      </w:r>
    </w:p>
    <w:p>
      <w:r>
        <w:br w:type="page"/>
      </w:r>
    </w:p>
    <w:p>
      <w:pPr>
        <w:pStyle w:val="Heading1"/>
      </w:pPr>
      <w:r>
        <w:t>2 Overall Descriptions</w:t>
      </w:r>
    </w:p>
    <w:p>
      <w:pPr>
        <w:pStyle w:val="Heading2"/>
      </w:pPr>
      <w:r>
        <w:t>2.1 Product Perspective</w:t>
      </w:r>
    </w:p>
    <w:p>
      <w:r>
        <w:t>The proposed system operates as an edge-native, out-of-band surveillance and control layer directly integrated with hospital ICU network aggregation switches. Unlike traditional signature-based Intrusion Detection Systems (such as Snort or Suricata) which fail against zero-day payload alterations, and heavy Deep Learning architectures requiring GPU clusters, our framework combines lightweight Machine Learning (Random Forest and XGBoost) with Software-Defined Networking. It achieves sub-1.2 ms detection latency while enforcing automated flow isolation.</w:t>
      </w:r>
    </w:p>
    <w:p>
      <w:pPr>
        <w:pStyle w:val="Heading3"/>
      </w:pPr>
      <w:r>
        <w:t>2.1.1 System Interfaces</w:t>
      </w:r>
    </w:p>
    <w:p>
      <w:r>
        <w:t>The system interfaces with the Hospital Aggregator Switch via a Switched Port Analyzer (SPAN / Port Mirroring). It connects upstream to the SDN Controller (Ryu) via a dedicated RESTful control channel, enabling decoupled flow rule injection. For Component 04, the current testbed uses a direct ovs-ofctl adapter with OpenFlow 1.3; the Ryu REST control path is planned and not claimed as integrated in the current prototype.</w:t>
      </w:r>
    </w:p>
    <w:p>
      <w:pPr>
        <w:pStyle w:val="Heading3"/>
      </w:pPr>
      <w:r>
        <w:t>2.1.2 User Interfaces</w:t>
      </w:r>
    </w:p>
    <w:p>
      <w:r>
        <w:t>The framework provides two primary user-facing interfaces:</w:t>
        <w:br/>
        <w:t>1. Clinical ICU Bedside Surveillance &amp; Forensics Dashboard: A high-contrast, real-time web portal displaying Digital Bedside Twins, dynamic anomaly probability streams, acoustic 1050 Hz medical alarms, and actionable medical instructions for nursing staff.</w:t>
        <w:br/>
        <w:t>2. SDN Network Operations Console: A network engineering view visualizing Open vSwitch topology, flow rates, active meter tables, and recorded mitigation history.</w:t>
      </w:r>
    </w:p>
    <w:p>
      <w:pPr>
        <w:pStyle w:val="Heading3"/>
      </w:pPr>
      <w:r>
        <w:t>2.1.3 Hardware Interfaces</w:t>
      </w:r>
    </w:p>
    <w:p>
      <w:r>
        <w:t>The software runs on standard on-premise Hospital Edge Gateway servers (x86_64 CPU architecture, dual Gigabit NICs). It interfaces passively with physical and simulated medical devices including Alaris Smart Infusion Pumps, Philips IntelliVue ECG Monitors, and Hamilton Medical Ventilators.</w:t>
      </w:r>
    </w:p>
    <w:p>
      <w:pPr>
        <w:pStyle w:val="Heading3"/>
      </w:pPr>
      <w:r>
        <w:t>2.1.4 Software Interfaces</w:t>
      </w:r>
    </w:p>
    <w:p>
      <w:r>
        <w:t>• Operating Systems: Linux (Ubuntu 22.04 LTS) for SDN control plane / Open vSwitch; Windows 11 / Linux for Edge Gateway services.</w:t>
        <w:br/>
        <w:t>• Frameworks &amp; Libraries: Python 3.13, Scikit-Learn 1.6+, XGBoost 2.0+, Flask, Flask-CORS, Chart.js, Mininet 2.3.0, Ryu SDN Framework.</w:t>
      </w:r>
    </w:p>
    <w:p>
      <w:pPr>
        <w:pStyle w:val="Heading3"/>
      </w:pPr>
      <w:r>
        <w:t>2.1.5 Communication Interfaces</w:t>
      </w:r>
    </w:p>
    <w:p>
      <w:r>
        <w:t>• Ingestion: Passive Ethernet packet mirroring (TCP/IP stack).</w:t>
        <w:br/>
        <w:t>• Device Protocols: MQTT on TCP Ports 1883 (unencrypted) and 8883 (TLS/SSL).</w:t>
        <w:br/>
        <w:t>• SDN Control Plane: OpenFlow Protocol v1.3 running over TCP Port 6633/6653.</w:t>
        <w:br/>
        <w:t>• Inter-Component API: HTTP/1.1 RESTful JSON exchange over Ports 5000 and 8080.</w:t>
      </w:r>
    </w:p>
    <w:p>
      <w:pPr>
        <w:pStyle w:val="Heading3"/>
      </w:pPr>
      <w:r>
        <w:t>2.1.6 Memory Constraints</w:t>
      </w:r>
    </w:p>
    <w:p>
      <w:r>
        <w:t>The system is strictly designed for edge computing with low memory footprints. The ML inference modules require less than 45 MB of runtime RAM, and Component 04 has a proposed mitigation-engine memory target below 60 MB, subject to measurement under a defined workload; this is not a verified current result.</w:t>
      </w:r>
    </w:p>
    <w:p>
      <w:pPr>
        <w:pStyle w:val="Heading3"/>
      </w:pPr>
      <w:r>
        <w:t>2.1.7 Operations</w:t>
      </w:r>
    </w:p>
    <w:p>
      <w:r>
        <w:t>The system initializes automatically upon edge gateway boot, loading pre-trained serialized model binaries (Joblib/XGBoost). It continuously listens for mirrored flow packets, computes anomaly scores, logs alerts, and dispatches mitigation signals.</w:t>
      </w:r>
    </w:p>
    <w:p>
      <w:pPr>
        <w:pStyle w:val="Heading3"/>
      </w:pPr>
      <w:r>
        <w:t>2.1.8 Site Adaptation Requirements</w:t>
      </w:r>
    </w:p>
    <w:p>
      <w:r>
        <w:t>Due to healthcare regulatory constraints (HIPAA and GDPR), all detection and mitigation algorithms run 100% on-premise. Zero patient telemetry is routed to external third-party public clouds.</w:t>
      </w:r>
    </w:p>
    <w:p>
      <w:pPr>
        <w:pStyle w:val="Heading2"/>
      </w:pPr>
      <w:r>
        <w:t>2.2 Product Functions</w:t>
      </w:r>
    </w:p>
    <w:p>
      <w:r>
        <w:t>The functional core of the project is divided into four integrated modules:</w:t>
        <w:br/>
        <w:t>1. Reconnaissance Subtype Classification (Component 01): Evaluates incoming connection sequences to classify traffic into five distinct classes: Benign, Ping Sweep, Port Scan, OS Scan, or Vulnerability Scan.</w:t>
        <w:br/>
        <w:t>2. DoS Volumetric Flood Detection (Component 02): Analyzes flow rates, packet velocities, and protocol anomalies to separate legitimate high-bandwidth traffic from malicious UDP, SYN, ICMP, and MQTT floods.</w:t>
        <w:br/>
        <w:t>3. Protocol Anomaly &amp; MITM Confirmation (Component 03): Executes a 4-stage pipeline (IoMT filter -&gt; MQTT filter -&gt; Random Forest inference -&gt; Stage 3.5 deterministic correlation) to detect and confirm stealthy telemetry alterations within 1.15 ms.</w:t>
        <w:br/>
        <w:t>4. Adaptive SDN Flow Enforcement (Component 04): Validates structured JSON alerts and evaluates trusted flow, protected-service and fresh QoS context to recommend review, rate_limit or block. A separate direct-OVS enforcer applies scoped OpenFlow 1.3 rules and meters. Receiver-side throughput and UDP loss are assessed against configurable experimental thresholds; no zero-loss or clinical delivery guarantee is claimed. The comparison runner controls scenario actions independently of the alert API, so these experiments do not establish real detector-to-enforcement integration.</w:t>
      </w:r>
    </w:p>
    <w:p>
      <w:pPr>
        <w:pStyle w:val="Heading2"/>
      </w:pPr>
      <w:r>
        <w:t>2.3 User Characteristics</w:t>
      </w:r>
    </w:p>
    <w:p>
      <w:r>
        <w:t>• ICU Charge Nurses and Ward Staff: Non-technical users requiring zero cognitive overhead. They interact solely with the bedside dashboard, requiring clear patient identification (Bed #, Patient Name) and plain-English medical directives.</w:t>
        <w:br/>
        <w:t>• Biomedical Engineers &amp; Hospital IT Administrators: Technical personnel responsible for network health, reviewing forensic logs, and auditing SDN mitigation metrics.</w:t>
      </w:r>
    </w:p>
    <w:p>
      <w:pPr>
        <w:pStyle w:val="Heading2"/>
      </w:pPr>
      <w:r>
        <w:t>2.4 Constraints</w:t>
      </w:r>
    </w:p>
    <w:p>
      <w:r>
        <w:t>1. Real-Time Latency Constraint: Inference and alerting must occur within sub-10 ms (achieved at 1.15 ms) to prevent lethal infusion overdoses.</w:t>
        <w:br/>
        <w:t>2. Non-Intrusive Safety Constraint: The detection system must never run client software on medical devices or cut physical connections.</w:t>
        <w:br/>
        <w:t>3. Strict Decoupling: Detection components must remain isolated from direct OpenFlow switch commands; all actions flow through Component 04.</w:t>
      </w:r>
    </w:p>
    <w:p>
      <w:pPr>
        <w:pStyle w:val="Heading2"/>
      </w:pPr>
      <w:r>
        <w:t>2.5 Assumptions and Dependencies</w:t>
      </w:r>
    </w:p>
    <w:p>
      <w:r>
        <w:t>• The hospital switch infrastructure supports port mirroring (SPAN) or TAP devices.</w:t>
        <w:br/>
        <w:t>• Hospital medical telemetry utilizes IP-based transport protocols (MQTT/TCP/UDP).</w:t>
        <w:br/>
        <w:t>• The Software-Defined Network supports OpenFlow v1.3 flow modification commands.</w:t>
      </w:r>
    </w:p>
    <w:p>
      <w:pPr>
        <w:pStyle w:val="Heading2"/>
      </w:pPr>
      <w:r>
        <w:t>2.6 Apportioning of Requirements</w:t>
      </w:r>
    </w:p>
    <w:p>
      <w:r>
        <w:t>• Progress Presentation 1 (Current Milestone): Implementation and demonstration of standalone ML models, interactive web dashboards, deterministic MITM correlation heuristics, and simulated SDN three-host testbeds.</w:t>
        <w:br/>
        <w:t>• Final Thesis Milestone: Full end-to-end integration between Ryu controller and live detection API, hardware deployment on physical testbeds, and multi-run statistical evaluation under 10+ attack scenarios. For Component 04, this includes validating a compatible Ryu runtime, integrating real detector alerts, evaluating reconnaissance and MITM mitigation, and extending the topology for proposed rerouting and quarantine. These extensions are planned and require live acceptance evidence.</w:t>
      </w:r>
    </w:p>
    <w:p>
      <w:r>
        <w:br w:type="page"/>
      </w:r>
    </w:p>
    <w:p>
      <w:pPr>
        <w:pStyle w:val="Heading1"/>
      </w:pPr>
      <w:r>
        <w:t>3 Specific Requirements (SRS)</w:t>
      </w:r>
    </w:p>
    <w:p>
      <w:pPr>
        <w:pStyle w:val="Heading2"/>
      </w:pPr>
      <w:r>
        <w:t>3.1 External Interface Requirements</w:t>
      </w:r>
    </w:p>
    <w:p>
      <w:pPr>
        <w:pStyle w:val="Heading3"/>
      </w:pPr>
      <w:r>
        <w:t>3.1.1 User Interfaces</w:t>
      </w:r>
    </w:p>
    <w:p>
      <w:r>
        <w:t>• UI-01 (Bedside Digital Twins): The dashboard shall render real-time patient cards for ICU beds (Bed 01: Infusion Pump, Bed 02: Ventilator, Bed 03: ECG, Bed 12: Bedside Monitor) with visual color state transitions (Green = Secure, Flashing Red = Attack).</w:t>
        <w:br/>
        <w:t>• UI-02 (Dynamic Metric Stream): The UI shall display a real-time sliding line graph rendering ML anomaly probability scores (0.0 to 1.0).</w:t>
        <w:br/>
        <w:t>• UI-03 (Bedside Acoustic Alert): Upon confirmed threat, the UI shall trigger an IEC 60601-1-8 compliant 1050 Hz acoustic chime using Web Audio API to notify staff without inducing medical alarm fatigue.</w:t>
        <w:br/>
        <w:t>• UI-04 (Forensic Evidence Inspector): A dedicated console shall render side-by-side numerical comparisons of safe baseline vitals versus tampered values (e.g., Safe 2.0 units/hr vs Tampered 25.0 units/hr).</w:t>
      </w:r>
    </w:p>
    <w:p>
      <w:pPr>
        <w:pStyle w:val="Heading3"/>
      </w:pPr>
      <w:r>
        <w:t>3.1.2 Hardware Interfaces</w:t>
      </w:r>
    </w:p>
    <w:p>
      <w:r>
        <w:t>• HWI-01 (SPAN Port Sniffer): The system shall interface with network interface card eth0/enp0s3 in promiscuous mode to ingest mirrored traffic flows.</w:t>
      </w:r>
    </w:p>
    <w:p>
      <w:pPr>
        <w:pStyle w:val="Heading3"/>
      </w:pPr>
      <w:r>
        <w:t>3.1.3 Software Interfaces</w:t>
      </w:r>
    </w:p>
    <w:p>
      <w:r>
        <w:t>• SWI-04 (Component 04 Alert Input): POST /alert shall validate required alert fields and payload bounds, reject duplicate accepted IDs within the documented in-memory cache semantics, and obtain protected-service and trusted flow/QoS context. The response shall report a recommendation, reason and applicable scope. Acceptance or recommendation alone shall not execute switch commands. Detector authentication and a real detector alert contract remain integration requirements.</w:t>
        <w:br/>
        <w:t>• SWI-01 (Prediction Endpoint): POST /predict — Accepts flow JSON features, executes Stages 1 through 3.5, and returns structured prediction JSON containing 'anomaly_score', 'mitm_confirmation_status', and 'action_recommended'.</w:t>
        <w:br/>
        <w:t>• SWI-02 (Alert Endpoint): GET /alerts — Returns recent timestamped threat alerts for UI consumption.</w:t>
        <w:br/>
        <w:t>• SWI-03 (SDN Controller API): Planned REST interface to a Ryu controller for meter creation and flow rule injection. Current Component 04 enforcement uses a separate direct ovs-ofctl adapter over OpenFlow 1.3; controller compatibility and end-to-end integration remain to be validated.</w:t>
      </w:r>
    </w:p>
    <w:p>
      <w:pPr>
        <w:pStyle w:val="Heading3"/>
      </w:pPr>
      <w:r>
        <w:t>3.1.4 Communication Interfaces</w:t>
      </w:r>
    </w:p>
    <w:p>
      <w:r>
        <w:t>• CI-01: Ingestion of MQTT protocol messages over TCP Port 1883 and Port 8883.</w:t>
        <w:br/>
        <w:t>• CI-02: Control plane OpenFlow messaging over TCP Port 6633.</w:t>
      </w:r>
    </w:p>
    <w:p>
      <w:pPr>
        <w:pStyle w:val="Heading2"/>
      </w:pPr>
      <w:r>
        <w:t>3.2 Classes / Objects for Software Architecture</w:t>
      </w:r>
    </w:p>
    <w:p>
      <w:r>
        <w:t>The system architecture is structured into modular software classes across the four research components: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366"/>
          </w:tcPr>
          <w:p>
            <w:r>
              <w:rPr>
                <w:b/>
                <w:color w:val="FFFFFF"/>
              </w:rPr>
              <w:t>Class Name</w:t>
            </w:r>
          </w:p>
        </w:tc>
        <w:tc>
          <w:tcPr>
            <w:tcW w:type="dxa" w:w="2340"/>
            <w:shd w:val="clear" w:color="auto" w:fill="003366"/>
          </w:tcPr>
          <w:p>
            <w:r>
              <w:rPr>
                <w:b/>
                <w:color w:val="FFFFFF"/>
              </w:rPr>
              <w:t>Component &amp; Author</w:t>
            </w:r>
          </w:p>
        </w:tc>
        <w:tc>
          <w:tcPr>
            <w:tcW w:type="dxa" w:w="2340"/>
            <w:shd w:val="clear" w:color="auto" w:fill="003366"/>
          </w:tcPr>
          <w:p>
            <w:r>
              <w:rPr>
                <w:b/>
                <w:color w:val="FFFFFF"/>
              </w:rPr>
              <w:t>Key Attributes &amp; Methods</w:t>
            </w:r>
          </w:p>
        </w:tc>
        <w:tc>
          <w:tcPr>
            <w:tcW w:type="dxa" w:w="2340"/>
            <w:shd w:val="clear" w:color="auto" w:fill="003366"/>
          </w:tcPr>
          <w:p>
            <w:r>
              <w:rPr>
                <w:b/>
                <w:color w:val="FFFFFF"/>
              </w:rPr>
              <w:t>Requirement Level</w:t>
            </w:r>
          </w:p>
        </w:tc>
      </w:tr>
      <w:tr>
        <w:tc>
          <w:tcPr>
            <w:tcW w:type="dxa" w:w="2340"/>
            <w:shd w:val="clear" w:color="auto" w:fill="F1F5F9"/>
            <w:tcMar>
              <w:top w:w="50" w:type="dxa"/>
              <w:bottom w:w="50" w:type="dxa"/>
              <w:left w:w="70" w:type="dxa"/>
              <w:right w:w="70" w:type="dxa"/>
            </w:tcMar>
          </w:tcPr>
          <w:p>
            <w:r>
              <w:rPr>
                <w:b/>
              </w:rPr>
              <w:t>ReconnaissanceClassifier</w:t>
            </w:r>
          </w:p>
        </w:tc>
        <w:tc>
          <w:tcPr>
            <w:tcW w:type="dxa" w:w="2340"/>
            <w:shd w:val="clear" w:color="auto" w:fill="FFFFFF"/>
            <w:tcMar>
              <w:top w:w="50" w:type="dxa"/>
              <w:bottom w:w="50" w:type="dxa"/>
              <w:left w:w="70" w:type="dxa"/>
              <w:right w:w="70" w:type="dxa"/>
            </w:tcMar>
          </w:tcPr>
          <w:p>
            <w:r>
              <w:t>Component 01</w:t>
              <w:br/>
              <w:t>(Bandara)</w:t>
            </w:r>
          </w:p>
        </w:tc>
        <w:tc>
          <w:tcPr>
            <w:tcW w:type="dxa" w:w="2340"/>
            <w:shd w:val="clear" w:color="auto" w:fill="F8FAFC"/>
            <w:tcMar>
              <w:top w:w="50" w:type="dxa"/>
              <w:bottom w:w="50" w:type="dxa"/>
              <w:left w:w="70" w:type="dxa"/>
              <w:right w:w="70" w:type="dxa"/>
            </w:tcMar>
          </w:tcPr>
          <w:p>
            <w:r>
              <w:t>attr: feature_names, model_weights</w:t>
              <w:br/>
              <w:t>method: predict_subtype(flow_dict)</w:t>
            </w:r>
          </w:p>
        </w:tc>
        <w:tc>
          <w:tcPr>
            <w:tcW w:type="dxa" w:w="2340"/>
            <w:shd w:val="clear" w:color="auto" w:fill="ECFDF5"/>
            <w:tcMar>
              <w:top w:w="50" w:type="dxa"/>
              <w:bottom w:w="50" w:type="dxa"/>
              <w:left w:w="70" w:type="dxa"/>
              <w:right w:w="70" w:type="dxa"/>
            </w:tcMar>
          </w:tcPr>
          <w:p>
            <w:r>
              <w:t>Essential</w:t>
            </w:r>
          </w:p>
        </w:tc>
      </w:tr>
      <w:tr>
        <w:tc>
          <w:tcPr>
            <w:tcW w:type="dxa" w:w="2340"/>
            <w:shd w:val="clear" w:color="auto" w:fill="F1F5F9"/>
            <w:tcMar>
              <w:top w:w="50" w:type="dxa"/>
              <w:bottom w:w="50" w:type="dxa"/>
              <w:left w:w="70" w:type="dxa"/>
              <w:right w:w="70" w:type="dxa"/>
            </w:tcMar>
          </w:tcPr>
          <w:p>
            <w:r>
              <w:rPr>
                <w:b/>
              </w:rPr>
              <w:t>DoSDetector</w:t>
            </w:r>
          </w:p>
        </w:tc>
        <w:tc>
          <w:tcPr>
            <w:tcW w:type="dxa" w:w="2340"/>
            <w:shd w:val="clear" w:color="auto" w:fill="FFFFFF"/>
            <w:tcMar>
              <w:top w:w="50" w:type="dxa"/>
              <w:bottom w:w="50" w:type="dxa"/>
              <w:left w:w="70" w:type="dxa"/>
              <w:right w:w="70" w:type="dxa"/>
            </w:tcMar>
          </w:tcPr>
          <w:p>
            <w:r>
              <w:t>Component 02</w:t>
              <w:br/>
              <w:t>(Maneth)</w:t>
            </w:r>
          </w:p>
        </w:tc>
        <w:tc>
          <w:tcPr>
            <w:tcW w:type="dxa" w:w="2340"/>
            <w:shd w:val="clear" w:color="auto" w:fill="F8FAFC"/>
            <w:tcMar>
              <w:top w:w="50" w:type="dxa"/>
              <w:bottom w:w="50" w:type="dxa"/>
              <w:left w:w="70" w:type="dxa"/>
              <w:right w:w="70" w:type="dxa"/>
            </w:tcMar>
          </w:tcPr>
          <w:p>
            <w:r>
              <w:t>attr: xgb_model, threshold_45</w:t>
              <w:br/>
              <w:t>method: classify_dos(flow_features)</w:t>
            </w:r>
          </w:p>
        </w:tc>
        <w:tc>
          <w:tcPr>
            <w:tcW w:type="dxa" w:w="2340"/>
            <w:shd w:val="clear" w:color="auto" w:fill="ECFDF5"/>
            <w:tcMar>
              <w:top w:w="50" w:type="dxa"/>
              <w:bottom w:w="50" w:type="dxa"/>
              <w:left w:w="70" w:type="dxa"/>
              <w:right w:w="70" w:type="dxa"/>
            </w:tcMar>
          </w:tcPr>
          <w:p>
            <w:r>
              <w:t>Essential</w:t>
            </w:r>
          </w:p>
        </w:tc>
      </w:tr>
      <w:tr>
        <w:tc>
          <w:tcPr>
            <w:tcW w:type="dxa" w:w="2340"/>
            <w:shd w:val="clear" w:color="auto" w:fill="F1F5F9"/>
            <w:tcMar>
              <w:top w:w="50" w:type="dxa"/>
              <w:bottom w:w="50" w:type="dxa"/>
              <w:left w:w="70" w:type="dxa"/>
              <w:right w:w="70" w:type="dxa"/>
            </w:tcMar>
          </w:tcPr>
          <w:p>
            <w:r>
              <w:rPr>
                <w:b/>
              </w:rPr>
              <w:t>IoMTClassifier</w:t>
            </w:r>
          </w:p>
        </w:tc>
        <w:tc>
          <w:tcPr>
            <w:tcW w:type="dxa" w:w="2340"/>
            <w:shd w:val="clear" w:color="auto" w:fill="FFFFFF"/>
            <w:tcMar>
              <w:top w:w="50" w:type="dxa"/>
              <w:bottom w:w="50" w:type="dxa"/>
              <w:left w:w="70" w:type="dxa"/>
              <w:right w:w="70" w:type="dxa"/>
            </w:tcMar>
          </w:tcPr>
          <w:p>
            <w:r>
              <w:t>Component 03</w:t>
              <w:br/>
              <w:t>(S.M. Dissanayaka)</w:t>
            </w:r>
          </w:p>
        </w:tc>
        <w:tc>
          <w:tcPr>
            <w:tcW w:type="dxa" w:w="2340"/>
            <w:shd w:val="clear" w:color="auto" w:fill="F8FAFC"/>
            <w:tcMar>
              <w:top w:w="50" w:type="dxa"/>
              <w:bottom w:w="50" w:type="dxa"/>
              <w:left w:w="70" w:type="dxa"/>
              <w:right w:w="70" w:type="dxa"/>
            </w:tcMar>
          </w:tcPr>
          <w:p>
            <w:r>
              <w:t>attr: rf_stage1, scaler</w:t>
              <w:br/>
              <w:t>method: identify_iomt(mac, ip, port)</w:t>
            </w:r>
          </w:p>
        </w:tc>
        <w:tc>
          <w:tcPr>
            <w:tcW w:type="dxa" w:w="2340"/>
            <w:shd w:val="clear" w:color="auto" w:fill="ECFDF5"/>
            <w:tcMar>
              <w:top w:w="50" w:type="dxa"/>
              <w:bottom w:w="50" w:type="dxa"/>
              <w:left w:w="70" w:type="dxa"/>
              <w:right w:w="70" w:type="dxa"/>
            </w:tcMar>
          </w:tcPr>
          <w:p>
            <w:r>
              <w:t>Essential</w:t>
            </w:r>
          </w:p>
        </w:tc>
      </w:tr>
      <w:tr>
        <w:tc>
          <w:tcPr>
            <w:tcW w:type="dxa" w:w="2340"/>
            <w:shd w:val="clear" w:color="auto" w:fill="F1F5F9"/>
            <w:tcMar>
              <w:top w:w="50" w:type="dxa"/>
              <w:bottom w:w="50" w:type="dxa"/>
              <w:left w:w="70" w:type="dxa"/>
              <w:right w:w="70" w:type="dxa"/>
            </w:tcMar>
          </w:tcPr>
          <w:p>
            <w:r>
              <w:rPr>
                <w:b/>
              </w:rPr>
              <w:t>ProtocolAnomalyDetector</w:t>
            </w:r>
          </w:p>
        </w:tc>
        <w:tc>
          <w:tcPr>
            <w:tcW w:type="dxa" w:w="2340"/>
            <w:shd w:val="clear" w:color="auto" w:fill="FFFFFF"/>
            <w:tcMar>
              <w:top w:w="50" w:type="dxa"/>
              <w:bottom w:w="50" w:type="dxa"/>
              <w:left w:w="70" w:type="dxa"/>
              <w:right w:w="70" w:type="dxa"/>
            </w:tcMar>
          </w:tcPr>
          <w:p>
            <w:r>
              <w:t>Component 03</w:t>
              <w:br/>
              <w:t>(S.M. Dissanayaka)</w:t>
            </w:r>
          </w:p>
        </w:tc>
        <w:tc>
          <w:tcPr>
            <w:tcW w:type="dxa" w:w="2340"/>
            <w:shd w:val="clear" w:color="auto" w:fill="F8FAFC"/>
            <w:tcMar>
              <w:top w:w="50" w:type="dxa"/>
              <w:bottom w:w="50" w:type="dxa"/>
              <w:left w:w="70" w:type="dxa"/>
              <w:right w:w="70" w:type="dxa"/>
            </w:tcMar>
          </w:tcPr>
          <w:p>
            <w:r>
              <w:t>attr: rf_stage3, jitter_matrix</w:t>
              <w:br/>
              <w:t>method: detect_anomaly(mqtt_payload)</w:t>
            </w:r>
          </w:p>
        </w:tc>
        <w:tc>
          <w:tcPr>
            <w:tcW w:type="dxa" w:w="2340"/>
            <w:shd w:val="clear" w:color="auto" w:fill="ECFDF5"/>
            <w:tcMar>
              <w:top w:w="50" w:type="dxa"/>
              <w:bottom w:w="50" w:type="dxa"/>
              <w:left w:w="70" w:type="dxa"/>
              <w:right w:w="70" w:type="dxa"/>
            </w:tcMar>
          </w:tcPr>
          <w:p>
            <w:r>
              <w:t>Essential</w:t>
            </w:r>
          </w:p>
        </w:tc>
      </w:tr>
      <w:tr>
        <w:tc>
          <w:tcPr>
            <w:tcW w:type="dxa" w:w="2340"/>
            <w:shd w:val="clear" w:color="auto" w:fill="F1F5F9"/>
            <w:tcMar>
              <w:top w:w="50" w:type="dxa"/>
              <w:bottom w:w="50" w:type="dxa"/>
              <w:left w:w="70" w:type="dxa"/>
              <w:right w:w="70" w:type="dxa"/>
            </w:tcMar>
          </w:tcPr>
          <w:p>
            <w:r>
              <w:rPr>
                <w:b/>
              </w:rPr>
              <w:t>MITMCorrelationEngine</w:t>
            </w:r>
          </w:p>
        </w:tc>
        <w:tc>
          <w:tcPr>
            <w:tcW w:type="dxa" w:w="2340"/>
            <w:shd w:val="clear" w:color="auto" w:fill="FFFFFF"/>
            <w:tcMar>
              <w:top w:w="50" w:type="dxa"/>
              <w:bottom w:w="50" w:type="dxa"/>
              <w:left w:w="70" w:type="dxa"/>
              <w:right w:w="70" w:type="dxa"/>
            </w:tcMar>
          </w:tcPr>
          <w:p>
            <w:r>
              <w:t>Component 03</w:t>
              <w:br/>
              <w:t>(S.M. Dissanayaka)</w:t>
            </w:r>
          </w:p>
        </w:tc>
        <w:tc>
          <w:tcPr>
            <w:tcW w:type="dxa" w:w="2340"/>
            <w:shd w:val="clear" w:color="auto" w:fill="F8FAFC"/>
            <w:tcMar>
              <w:top w:w="50" w:type="dxa"/>
              <w:bottom w:w="50" w:type="dxa"/>
              <w:left w:w="70" w:type="dxa"/>
              <w:right w:w="70" w:type="dxa"/>
            </w:tcMar>
          </w:tcPr>
          <w:p>
            <w:r>
              <w:t>attr: arp_table, dns_cache</w:t>
              <w:br/>
              <w:t>method: correlate_cross_layer()</w:t>
            </w:r>
          </w:p>
        </w:tc>
        <w:tc>
          <w:tcPr>
            <w:tcW w:type="dxa" w:w="2340"/>
            <w:shd w:val="clear" w:color="auto" w:fill="ECFDF5"/>
            <w:tcMar>
              <w:top w:w="50" w:type="dxa"/>
              <w:bottom w:w="50" w:type="dxa"/>
              <w:left w:w="70" w:type="dxa"/>
              <w:right w:w="70" w:type="dxa"/>
            </w:tcMar>
          </w:tcPr>
          <w:p>
            <w:r>
              <w:t>Essential</w:t>
            </w:r>
          </w:p>
        </w:tc>
      </w:tr>
      <w:tr>
        <w:tc>
          <w:tcPr>
            <w:tcW w:type="dxa" w:w="2340"/>
            <w:shd w:val="clear" w:color="auto" w:fill="F1F5F9"/>
            <w:tcMar>
              <w:top w:w="50" w:type="dxa"/>
              <w:bottom w:w="50" w:type="dxa"/>
              <w:left w:w="70" w:type="dxa"/>
              <w:right w:w="70" w:type="dxa"/>
            </w:tcMar>
          </w:tcPr>
          <w:p>
            <w:r>
              <w:rPr>
                <w:b/>
              </w:rPr>
              <w:t>OVSEnforcer</w:t>
            </w:r>
          </w:p>
        </w:tc>
        <w:tc>
          <w:tcPr>
            <w:tcW w:type="dxa" w:w="2340"/>
            <w:shd w:val="clear" w:color="auto" w:fill="FFFFFF"/>
            <w:tcMar>
              <w:top w:w="50" w:type="dxa"/>
              <w:bottom w:w="50" w:type="dxa"/>
              <w:left w:w="70" w:type="dxa"/>
              <w:right w:w="70" w:type="dxa"/>
            </w:tcMar>
          </w:tcPr>
          <w:p>
            <w:r>
              <w:t>Component 04</w:t>
              <w:br/>
              <w:t>(Sahan)</w:t>
            </w:r>
          </w:p>
        </w:tc>
        <w:tc>
          <w:tcPr>
            <w:tcW w:type="dxa" w:w="2340"/>
            <w:shd w:val="clear" w:color="auto" w:fill="F8FAFC"/>
            <w:tcMar>
              <w:top w:w="50" w:type="dxa"/>
              <w:bottom w:w="50" w:type="dxa"/>
              <w:left w:w="70" w:type="dxa"/>
              <w:right w:w="70" w:type="dxa"/>
            </w:tcMar>
          </w:tcPr>
          <w:p>
            <w:r>
              <w:t>Current implementation: ovs_enforcement_v2.py</w:t>
              <w:br/>
              <w:t>attr: services, cookie, meter_id, flow_created, meter_created</w:t>
              <w:br/>
              <w:t>methods: apply(recommendation), run(arguments), cleanup()</w:t>
              <w:br/>
              <w:t>Direct OVS adapter; Ryu integration planned.</w:t>
            </w:r>
          </w:p>
        </w:tc>
        <w:tc>
          <w:tcPr>
            <w:tcW w:type="dxa" w:w="2340"/>
            <w:shd w:val="clear" w:color="auto" w:fill="ECFDF5"/>
            <w:tcMar>
              <w:top w:w="50" w:type="dxa"/>
              <w:bottom w:w="50" w:type="dxa"/>
              <w:left w:w="70" w:type="dxa"/>
              <w:right w:w="70" w:type="dxa"/>
            </w:tcMar>
          </w:tcPr>
          <w:p>
            <w:r>
              <w:t>Essential</w:t>
            </w:r>
          </w:p>
        </w:tc>
      </w:tr>
      <w:tr>
        <w:tc>
          <w:tcPr>
            <w:tcW w:type="dxa" w:w="2340"/>
            <w:shd w:val="clear" w:color="auto" w:fill="F1F5F9"/>
            <w:tcMar>
              <w:top w:w="50" w:type="dxa"/>
              <w:bottom w:w="50" w:type="dxa"/>
              <w:left w:w="70" w:type="dxa"/>
              <w:right w:w="70" w:type="dxa"/>
            </w:tcMar>
          </w:tcPr>
          <w:p>
            <w:r>
              <w:rPr>
                <w:b/>
              </w:rPr>
              <w:t>Receiver QoS monitoring modules</w:t>
            </w:r>
          </w:p>
        </w:tc>
        <w:tc>
          <w:tcPr>
            <w:tcW w:type="dxa" w:w="2340"/>
            <w:shd w:val="clear" w:color="auto" w:fill="FFFFFF"/>
            <w:tcMar>
              <w:top w:w="50" w:type="dxa"/>
              <w:bottom w:w="50" w:type="dxa"/>
              <w:left w:w="70" w:type="dxa"/>
              <w:right w:w="70" w:type="dxa"/>
            </w:tcMar>
          </w:tcPr>
          <w:p>
            <w:r>
              <w:t>Component 04</w:t>
              <w:br/>
              <w:t>(Sahan)</w:t>
            </w:r>
          </w:p>
        </w:tc>
        <w:tc>
          <w:tcPr>
            <w:tcW w:type="dxa" w:w="2340"/>
            <w:shd w:val="clear" w:color="auto" w:fill="F8FAFC"/>
            <w:tcMar>
              <w:top w:w="50" w:type="dxa"/>
              <w:bottom w:w="50" w:type="dxa"/>
              <w:left w:w="70" w:type="dxa"/>
              <w:right w:w="70" w:type="dxa"/>
            </w:tcMar>
          </w:tcPr>
          <w:p>
            <w:r>
              <w:t>Current modules: receiver_window_monitor_v3.py, qos_window_v2.py, qos_review.py, qos_freshness_v2.py and live_qos_bridge_v2.py</w:t>
              <w:br/>
              <w:t>Aggregate receiver intervals; assess QoS; publish fresh context. UDP 5202 is the current sensor test profile.</w:t>
            </w:r>
          </w:p>
        </w:tc>
        <w:tc>
          <w:tcPr>
            <w:tcW w:type="dxa" w:w="2340"/>
            <w:shd w:val="clear" w:color="auto" w:fill="ECFDF5"/>
            <w:tcMar>
              <w:top w:w="50" w:type="dxa"/>
              <w:bottom w:w="50" w:type="dxa"/>
              <w:left w:w="70" w:type="dxa"/>
              <w:right w:w="70" w:type="dxa"/>
            </w:tcMar>
          </w:tcPr>
          <w:p>
            <w:r>
              <w:t>Essential</w:t>
            </w:r>
          </w:p>
        </w:tc>
      </w:tr>
      <w:tr>
        <w:tc>
          <w:tcPr>
            <w:tcW w:type="dxa" w:w="2340"/>
            <w:shd w:val="clear" w:color="auto" w:fill="F1F5F9"/>
            <w:tcMar>
              <w:top w:w="50" w:type="dxa"/>
              <w:bottom w:w="50" w:type="dxa"/>
              <w:left w:w="70" w:type="dxa"/>
              <w:right w:w="70" w:type="dxa"/>
            </w:tcMar>
          </w:tcPr>
          <w:p>
            <w:r>
              <w:rPr>
                <w:b/>
              </w:rPr>
              <w:t>BedsideSurveillanceUI</w:t>
            </w:r>
          </w:p>
        </w:tc>
        <w:tc>
          <w:tcPr>
            <w:tcW w:type="dxa" w:w="2340"/>
            <w:shd w:val="clear" w:color="auto" w:fill="FFFFFF"/>
            <w:tcMar>
              <w:top w:w="50" w:type="dxa"/>
              <w:bottom w:w="50" w:type="dxa"/>
              <w:left w:w="70" w:type="dxa"/>
              <w:right w:w="70" w:type="dxa"/>
            </w:tcMar>
          </w:tcPr>
          <w:p>
            <w:r>
              <w:t>Integration</w:t>
              <w:br/>
              <w:t>(All Members)</w:t>
            </w:r>
          </w:p>
        </w:tc>
        <w:tc>
          <w:tcPr>
            <w:tcW w:type="dxa" w:w="2340"/>
            <w:shd w:val="clear" w:color="auto" w:fill="F8FAFC"/>
            <w:tcMar>
              <w:top w:w="50" w:type="dxa"/>
              <w:bottom w:w="50" w:type="dxa"/>
              <w:left w:w="70" w:type="dxa"/>
              <w:right w:w="70" w:type="dxa"/>
            </w:tcMar>
          </w:tcPr>
          <w:p>
            <w:r>
              <w:t>attr: sse_stream, audio_synth</w:t>
              <w:br/>
              <w:t>method: render_alarm(bed_id, vital_delta)</w:t>
            </w:r>
          </w:p>
        </w:tc>
        <w:tc>
          <w:tcPr>
            <w:tcW w:type="dxa" w:w="2340"/>
            <w:shd w:val="clear" w:color="auto" w:fill="EFF6FF"/>
            <w:tcMar>
              <w:top w:w="50" w:type="dxa"/>
              <w:bottom w:w="50" w:type="dxa"/>
              <w:left w:w="70" w:type="dxa"/>
              <w:right w:w="70" w:type="dxa"/>
            </w:tcMar>
          </w:tcPr>
          <w:p>
            <w:r>
              <w:t>Desirable</w:t>
            </w:r>
          </w:p>
        </w:tc>
      </w:tr>
    </w:tbl>
    <w:p>
      <w:pPr>
        <w:pStyle w:val="Heading3"/>
      </w:pPr>
      <w:r>
        <w:t>Component 04 Functional Requirements and Verification Boundaries</w:t>
      </w:r>
    </w:p>
    <w:p>
      <w:r>
        <w:t>• C04-FR01 — Safe decisions: The policy shall reject unsafe scope overlap with a protected service and return review when required trusted flow or QoS context is missing, stale or invalid. A detector-provided recommendation shall not bypass these checks.</w:t>
        <w:br/>
        <w:t>• C04-FR02 — Scoped enforcement: The enforcer shall apply rules only to the validated source, destination, protocol and destination port. For rate limiting, it shall create the meter before its referring flow rule, record command outcomes, and support rollback and cleanup of owned resources. Command completion shall not be presented as measured packet-level activation latency.</w:t>
        <w:br/>
        <w:t>• C04-FR03 — Receiver monitoring: The monitor shall aggregate five valid, contiguous receiver intervals into approximately ten-second windows using actual received bytes, elapsed duration and packet counts. Packet loss shall use aggregated counts, not averaged percentages. Measurement timing estimates and freshness shall be retained; unavailable values shall not be interpreted as zero or healthy.</w:t>
        <w:br/>
        <w:t>• C04-FR04 — Bounded reassessment: In the current adaptive comparison protocol, the initial 1000 Kbit/s limit follows Window 1; Window 2 is excluded as a transition. Only eligible, fresh, valid Window 3 QoS may trigger one reduction to 500 Kbit/s. If changed, Window 4 is excluded; Window 5 assesses recovery and Window 6 remains the predefined final comparison window. Ineligible reassessment and unexercised branches shall be reported explicitly.</w:t>
        <w:br/>
        <w:t>• C04-FR05 — Lifecycle cleanup: The cleanup gate shall require fresh, scope-matched threat-ended evidence and two distinct stable post-threat windows before authorizing removal. Transition, duplicate and stale evidence shall not authorize removal. Only owned rules and meters shall be removed. Harness-generated threat status, explicit lifecycle cleanup, hard-timeout expiry and end-of-test teardown shall be distinguished.</w:t>
        <w:br/>
        <w:t>• C04-FR06 — Telemetry and evaluation: The dashboard shall distinguish LIVE, DEMO and REPLAY and retain run identity, provenance and freshness. ICMP reply-arrival RTT shall be labelled as round-trip time, not sensor UDP one-way delay; ICMP sent count and loss remain unavailable without verified send accounting. Matched baseline, static-block and adaptive experiments shall preserve raw logs, configurations and invalid-run reasons. Mock results shall be excluded from empirical live statistics; repeated-run evaluation remains required.</w:t>
        <w:br/>
        <w:t>• C04-FR07 — Planned extensions: Real detector integration and Ryu enforcement shall be verified independently. Proposed rerouting requires an alternative network path; quarantine requires an explicitly defined isolation policy or segment. VLANs are an implementation option, not an assumed completed feature. Reconnaissance and MITM decision branches do not establish live detection, mitigation or recovery.</w:t>
      </w:r>
    </w:p>
    <w:p>
      <w:pPr>
        <w:pStyle w:val="Heading2"/>
      </w:pPr>
      <w:r>
        <w:t>3.3 Performance Requirements</w:t>
      </w:r>
    </w:p>
    <w:p>
      <w:r>
        <w:t>• PERF-01 (Inference Latency): The end-to-end multi-stage pipeline latency (Stage 1 to Stage 3.5) shall not exceed 1.20 ms per flow (Empirically verified at 1.15 ms on CPU architecture).</w:t>
        <w:br/>
        <w:t>• PERF-02 (Single-Sample Model Speed): The Random Forest decision algorithm execution time shall not exceed 0.010 ms (Empirically verified at 0.004 ms / sample).</w:t>
        <w:br/>
        <w:t>• PERF-03 (Detection Accuracy): The system shall maintain an F1-Score of at least 99.0% and an attack detection accuracy greater than 99.5% on the held-out CICIoMT2024 test dataset.</w:t>
        <w:br/>
        <w:t>• PERF-04 (False Positive Rate): The False Alarm Rate on clean benign traffic shall remain strictly under 0.01% (Achieved at 0.0075%).</w:t>
        <w:br/>
        <w:t>• PERF-05 (Sensor QoS Evaluation): Component 04 shall measure receiver throughput and UDP packet loss against configurable service thresholds. Initial controlled-testbed targets are throughput ≥90 Kbit/s and UDP loss ≤1% for the ECG profile on UDP 5202. Results shall distinguish valid observations, QoS failures, execution failures and invalid or incomplete measurements. These are experimental acceptance targets, not guaranteed clinical limits. Current main live evidence concerns DoS; MITM and reconnaissance require separate live evaluation.</w:t>
      </w:r>
    </w:p>
    <w:p>
      <w:pPr>
        <w:pStyle w:val="Heading2"/>
      </w:pPr>
      <w:r>
        <w:t>3.4 Design Constraints</w:t>
      </w:r>
    </w:p>
    <w:p>
      <w:r>
        <w:t>• Language &amp; Runtime: Python 3.13 for backend microservices; Vanilla JavaScript (ES6+), HTML5, and CSS3 for dashboard frontend. Component 04 currently uses Python 3.13 with direct OVS enforcement; any Ryu adapter shall use an independently validated compatible runtime rather than assume compatibility with this environment.</w:t>
        <w:br/>
        <w:t>• Operating Independence: The system shall run on local CPU threads without requiring hardware-accelerated GPU dependencies.</w:t>
        <w:br/>
        <w:t>• Zero Bedside Code Injection: Zero third-party binaries or background daemons shall be deployed on physical medical infusion pumps.</w:t>
      </w:r>
    </w:p>
    <w:p>
      <w:pPr>
        <w:pStyle w:val="Heading2"/>
      </w:pPr>
      <w:r>
        <w:t>3.5 Software System Attributes</w:t>
      </w:r>
    </w:p>
    <w:p>
      <w:pPr>
        <w:pStyle w:val="Heading3"/>
      </w:pPr>
      <w:r>
        <w:t>3.5.1 Reliability</w:t>
      </w:r>
    </w:p>
    <w:p>
      <w:r>
        <w:t>The system shall provide fail-safe error isolation. In the event of a model exception or edge API crash, the underlying switch port mirroring shall continue operating normally without dropping live patient telemetry.</w:t>
      </w:r>
    </w:p>
    <w:p>
      <w:pPr>
        <w:pStyle w:val="Heading3"/>
      </w:pPr>
      <w:r>
        <w:t>3.5.2 Availability</w:t>
      </w:r>
    </w:p>
    <w:p>
      <w:r>
        <w:t>The edge monitoring daemon shall maintain 99.999% availability, auto-restarting upon unexpected shutdown via systemd service configuration. For Component 04, this is a proposed availability target, not an achieved result; uptime, recovery behaviour and the test observation period must be documented before reporting compliance.</w:t>
      </w:r>
    </w:p>
    <w:p>
      <w:pPr>
        <w:pStyle w:val="Heading3"/>
      </w:pPr>
      <w:r>
        <w:t>3.5.3 Security</w:t>
      </w:r>
    </w:p>
    <w:p>
      <w:r>
        <w:t>• Role-Based Access Control: Nursing dashboards shall restrict access to administrative mitigation override panels.</w:t>
        <w:br/>
        <w:t>• API Security: REST endpoints shall validate input payload bounds to prevent buffer starvation and injection attacks.</w:t>
      </w:r>
    </w:p>
    <w:p>
      <w:pPr>
        <w:pStyle w:val="Heading3"/>
      </w:pPr>
      <w:r>
        <w:t>3.5.4 Maintainability</w:t>
      </w:r>
    </w:p>
    <w:p>
      <w:r>
        <w:t>The architecture adheres to microservice modularity. Pre-trained machine learning weights are stored as independent serialized artifacts (joblib/json), enabling zero-downtime model hot-swapping.</w:t>
      </w:r>
    </w:p>
    <w:p>
      <w:pPr>
        <w:pStyle w:val="Heading2"/>
      </w:pPr>
      <w:r>
        <w:t>3.6 Other Requirements</w:t>
      </w:r>
    </w:p>
    <w:p>
      <w:r>
        <w:t>• Regulatory Compliance: All patient vitals handling conforms to the Health Insurance Portability and Accountability Act (HIPAA) privacy rule by stripping patient Personally Identifiable Information (PII) before storage.</w:t>
        <w:br/>
        <w:t>• Clinical Alarm Standard: Acoustic alarms strictly conform to IEC 60601-1-8 medical alarm standards to eliminate nurse fatigue.</w:t>
      </w:r>
    </w:p>
    <w:p>
      <w:r>
        <w:br w:type="page"/>
      </w:r>
    </w:p>
    <w:p>
      <w:pPr>
        <w:pStyle w:val="Heading1"/>
      </w:pPr>
      <w:r>
        <w:t>4 Supporting Information &amp; Appendices</w:t>
      </w:r>
    </w:p>
    <w:p>
      <w:pPr>
        <w:pStyle w:val="Heading2"/>
      </w:pPr>
      <w:r>
        <w:t>4.1 Summary of Deliverables</w:t>
      </w:r>
    </w:p>
    <w:p>
      <w:r>
        <w:t>This Software Requirements Specification document fulfills the formal Progress Presentation 1 (PP1) Specialization Checklist Submission for group J26-CS-330 under the SLIIT Cyber Security Specialization requirements.</w:t>
      </w:r>
    </w:p>
    <w:p>
      <w:pPr>
        <w:pStyle w:val="Heading2"/>
      </w:pPr>
      <w:r>
        <w:t>4.2 Appendices: Architecture &amp; Data Schemas</w:t>
      </w:r>
    </w:p>
    <w:p>
      <w:r>
        <w:t>Appendix A: Sample REST Prediction Request Payload (JSON)</w:t>
        <w:br/>
        <w:t>{</w:t>
        <w:br/>
        <w:t xml:space="preserve">  "device_name": "Smart Infusion Pump (Alaris PK-04)",</w:t>
        <w:br/>
        <w:t xml:space="preserve">  "device_ip": "192.168.10.45",</w:t>
        <w:br/>
        <w:t xml:space="preserve">  "mqtt_port": 1883,</w:t>
        <w:br/>
        <w:t xml:space="preserve">  "features": {</w:t>
        <w:br/>
        <w:t xml:space="preserve">    "Header_Length": 54.0,</w:t>
        <w:br/>
        <w:t xml:space="preserve">    "Duration": 0.124,</w:t>
        <w:br/>
        <w:t xml:space="preserve">    "Rate": 45.2,</w:t>
        <w:br/>
        <w:t xml:space="preserve">    "IAT": 0.042,</w:t>
        <w:br/>
        <w:t xml:space="preserve">    "Variance": 18.5</w:t>
        <w:br/>
        <w:t xml:space="preserve">  }</w:t>
        <w:br/>
        <w:t>}</w:t>
        <w:br/>
        <w:br/>
        <w:t>Appendix B: Sample Structured API Alert Response (JSON)</w:t>
        <w:br/>
        <w:t>{</w:t>
        <w:br/>
        <w:t xml:space="preserve">  "request_id": "b83c21a4-9218-4df2-a392-12f840182910",</w:t>
        <w:br/>
        <w:t xml:space="preserve">  "anomaly_score": 0.998,</w:t>
        <w:br/>
        <w:t xml:space="preserve">  "anomaly_prediction": "MITM Attack Confirmed",</w:t>
        <w:br/>
        <w:t xml:space="preserve">  "mitm_confirmation_status": "Confirmed MITM Attack",</w:t>
        <w:br/>
        <w:t xml:space="preserve">  "mitm_attack_vector": "MQTT_Payload_Tampering",</w:t>
        <w:br/>
        <w:t xml:space="preserve">  "threat_severity": "CRITICAL",</w:t>
        <w:br/>
        <w:t xml:space="preserve">  "action_recommended": "SDN_ISOLATE_SWITCH_PORT_AND_DROP_FLOW",</w:t>
        <w:br/>
        <w:t xml:space="preserve">  "inference_latency_ms": 1.152</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