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40"/>
      </w:pPr>
      <w:r>
        <w:rPr>
          <w:b/>
          <w:sz w:val="22"/>
        </w:rPr>
        <w:t xml:space="preserve">Project ID : </w:t>
      </w:r>
      <w:r>
        <w:rPr>
          <w:sz w:val="22"/>
        </w:rPr>
        <w:t>J-26-CS-330</w:t>
      </w:r>
    </w:p>
    <w:p>
      <w:pPr>
        <w:spacing w:after="40"/>
      </w:pPr>
      <w:r>
        <w:rPr>
          <w:b/>
          <w:sz w:val="22"/>
        </w:rPr>
        <w:t xml:space="preserve">Student Name : </w:t>
      </w:r>
      <w:r>
        <w:rPr>
          <w:sz w:val="22"/>
        </w:rPr>
        <w:t>H. M. S. H. Wijerathna</w:t>
      </w:r>
    </w:p>
    <w:p>
      <w:pPr>
        <w:spacing w:after="40"/>
      </w:pPr>
      <w:r>
        <w:rPr>
          <w:b/>
          <w:sz w:val="22"/>
        </w:rPr>
        <w:t xml:space="preserve">Registration no : </w:t>
      </w:r>
      <w:r>
        <w:rPr>
          <w:sz w:val="22"/>
        </w:rPr>
        <w:t>IT23306936</w:t>
      </w:r>
    </w:p>
    <w:p>
      <w:pPr>
        <w:spacing w:after="40"/>
      </w:pPr>
      <w:r>
        <w:rPr>
          <w:b/>
          <w:sz w:val="22"/>
        </w:rPr>
        <w:t xml:space="preserve">Component : </w:t>
      </w:r>
      <w:r>
        <w:rPr>
          <w:b/>
          <w:sz w:val="22"/>
        </w:rPr>
        <w:t>Safety-Constrained Adaptive SDN Mitigation System</w:t>
      </w:r>
    </w:p>
    <w:p>
      <w:pPr>
        <w:spacing w:after="40"/>
      </w:pPr>
      <w:r>
        <w:rPr>
          <w:b/>
          <w:sz w:val="22"/>
        </w:rPr>
        <w:t xml:space="preserve">Module : </w:t>
      </w:r>
      <w:r>
        <w:rPr>
          <w:sz w:val="22"/>
        </w:rPr>
        <w:t>IT4010 Research Project</w:t>
      </w:r>
    </w:p>
    <w:p>
      <w:pPr>
        <w:spacing w:after="40"/>
      </w:pPr>
      <w:r>
        <w:rPr>
          <w:b/>
          <w:sz w:val="22"/>
        </w:rPr>
        <w:t xml:space="preserve">Internal Supervisor : </w:t>
      </w:r>
      <w:r>
        <w:rPr>
          <w:sz w:val="22"/>
        </w:rPr>
        <w:t>Mr. Kanishka Yapa</w:t>
      </w:r>
    </w:p>
    <w:p>
      <w:pPr>
        <w:spacing w:after="40"/>
      </w:pPr>
      <w:r>
        <w:rPr>
          <w:b/>
          <w:sz w:val="22"/>
        </w:rPr>
        <w:t xml:space="preserve">External Supervisor : </w:t>
      </w:r>
      <w:r>
        <w:rPr>
          <w:sz w:val="22"/>
        </w:rPr>
        <w:t>Dr. Chathura (IoMT Consultant)</w:t>
      </w:r>
    </w:p>
    <w:p>
      <w:pPr>
        <w:spacing w:after="120"/>
      </w:pPr>
    </w:p>
    <w:p>
      <w:pPr>
        <w:spacing w:before="200" w:after="40"/>
      </w:pPr>
      <w:r>
        <w:rPr>
          <w:b/>
          <w:color w:val="1B365D"/>
          <w:sz w:val="22"/>
        </w:rPr>
        <w:t>Fortnight 1 (01/09/2026 – 14/09/2026)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E9ECE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7632"/>
            <w:shd w:fill="E9ECE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02/09/2026</w:t>
            </w:r>
          </w:p>
        </w:tc>
        <w:tc>
          <w:tcPr>
            <w:tcW w:type="dxa" w:w="7632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Discuss with Mr. Kanishka Yapa and update the component scope.</w:t>
            </w:r>
          </w:p>
        </w:tc>
      </w:tr>
      <w:tr>
        <w:tc>
          <w:tcPr>
            <w:tcW w:type="dxa" w:w="2160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03/09/2026</w:t>
            </w:r>
          </w:p>
        </w:tc>
        <w:tc>
          <w:tcPr>
            <w:tcW w:type="dxa" w:w="7632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Studied CICIoMT 2024 dataset paper and confirmed suitability for IoMT mitigation.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04/09/2026</w:t>
            </w:r>
          </w:p>
        </w:tc>
        <w:tc>
          <w:tcPr>
            <w:tcW w:type="dxa" w:w="7632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Drafted initial component description, novelties, and research objectives.</w:t>
            </w:r>
          </w:p>
        </w:tc>
      </w:tr>
      <w:tr>
        <w:tc>
          <w:tcPr>
            <w:tcW w:type="dxa" w:w="2160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05/09/2026</w:t>
            </w:r>
          </w:p>
        </w:tc>
        <w:tc>
          <w:tcPr>
            <w:tcW w:type="dxa" w:w="7632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Mapped component dependencies - C1 sends MITM alerts, C3 sends DoS alerts.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08/09/2026</w:t>
            </w:r>
          </w:p>
        </w:tc>
        <w:tc>
          <w:tcPr>
            <w:tcW w:type="dxa" w:w="7632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Discussed with Dr. Chathura about medical device constraints, ECG telemetry, and why hospital firewalls fail.</w:t>
            </w:r>
          </w:p>
        </w:tc>
      </w:tr>
      <w:tr>
        <w:tc>
          <w:tcPr>
            <w:tcW w:type="dxa" w:w="2160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09/09/2026</w:t>
            </w:r>
          </w:p>
        </w:tc>
        <w:tc>
          <w:tcPr>
            <w:tcW w:type="dxa" w:w="7632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Designed critical priority number system - ECG monitoring marked as high priority (P=1000).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10/09/2026</w:t>
            </w:r>
          </w:p>
        </w:tc>
        <w:tc>
          <w:tcPr>
            <w:tcW w:type="dxa" w:w="7632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Designed 5-stage adaptive pipeline (Receive -&gt; Policy engine -&gt; Execute -&gt; Monitor -&gt; Adapt).</w:t>
            </w:r>
          </w:p>
        </w:tc>
      </w:tr>
      <w:tr>
        <w:tc>
          <w:tcPr>
            <w:tcW w:type="dxa" w:w="2160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12/09/2026</w:t>
            </w:r>
          </w:p>
        </w:tc>
        <w:tc>
          <w:tcPr>
            <w:tcW w:type="dxa" w:w="7632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Designed OpenFlow rule tiers: DROP, METER, LOG, and confirmed protection rules for port 5202.</w:t>
            </w:r>
          </w:p>
        </w:tc>
      </w:tr>
    </w:tbl>
    <w:p>
      <w:pPr>
        <w:spacing w:before="80" w:after="160"/>
      </w:pPr>
      <w:r>
        <w:rPr>
          <w:sz w:val="19"/>
        </w:rPr>
        <w:t xml:space="preserve">Supervisor Signature: _______________________      Date: </w:t>
      </w:r>
      <w:r>
        <w:rPr>
          <w:b/>
          <w:sz w:val="19"/>
        </w:rPr>
        <w:t>14/09/2026</w:t>
      </w:r>
      <w:r>
        <w:rPr>
          <w:i/>
          <w:sz w:val="19"/>
        </w:rPr>
        <w:t xml:space="preserve">      Remarks: Verified &amp; satisfactory</w:t>
      </w:r>
    </w:p>
    <w:p>
      <w:pPr>
        <w:spacing w:before="200" w:after="40"/>
      </w:pPr>
      <w:r>
        <w:rPr>
          <w:b/>
          <w:color w:val="1B365D"/>
          <w:sz w:val="22"/>
        </w:rPr>
        <w:t>Fortnight 2 (15/09/2026 – 28/09/2026)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E9ECE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7632"/>
            <w:shd w:fill="E9ECE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16/09/2026</w:t>
            </w:r>
          </w:p>
        </w:tc>
        <w:tc>
          <w:tcPr>
            <w:tcW w:type="dxa" w:w="7632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Written Flask REST API receiver to accept JSON alerts from detectors.</w:t>
            </w:r>
          </w:p>
        </w:tc>
      </w:tr>
      <w:tr>
        <w:tc>
          <w:tcPr>
            <w:tcW w:type="dxa" w:w="2160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17/09/2026</w:t>
            </w:r>
          </w:p>
        </w:tc>
        <w:tc>
          <w:tcPr>
            <w:tcW w:type="dxa" w:w="7632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Defined performance targets (SDN mitigation latency &lt; 50ms, packet loss &lt; 1%).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18/09/2026</w:t>
            </w:r>
          </w:p>
        </w:tc>
        <w:tc>
          <w:tcPr>
            <w:tcW w:type="dxa" w:w="7632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Agreed integration contract with detection components - confirmed JSON alert schema and fields.</w:t>
            </w:r>
          </w:p>
        </w:tc>
      </w:tr>
      <w:tr>
        <w:tc>
          <w:tcPr>
            <w:tcW w:type="dxa" w:w="2160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22/09/2026</w:t>
            </w:r>
          </w:p>
        </w:tc>
        <w:tc>
          <w:tcPr>
            <w:tcW w:type="dxa" w:w="7632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Discussed with Dr. Chathura about continuous ECG streaming and acceptable delay/loss limits in ICU.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24/09/2026</w:t>
            </w:r>
          </w:p>
        </w:tc>
        <w:tc>
          <w:tcPr>
            <w:tcW w:type="dxa" w:w="7632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Created services_v2.json registry to store medical service IPs and port mappings.</w:t>
            </w:r>
          </w:p>
        </w:tc>
      </w:tr>
      <w:tr>
        <w:tc>
          <w:tcPr>
            <w:tcW w:type="dxa" w:w="2160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25/09/2026</w:t>
            </w:r>
          </w:p>
        </w:tc>
        <w:tc>
          <w:tcPr>
            <w:tcW w:type="dxa" w:w="7632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Tested baseline network without attack - confirmed 100% packet delivery for sensor.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26/09/2026</w:t>
            </w:r>
          </w:p>
        </w:tc>
        <w:tc>
          <w:tcPr>
            <w:tcW w:type="dxa" w:w="7632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Tested static port blocking - confirmed static drop drops all legitimate medical packets too.</w:t>
            </w:r>
          </w:p>
        </w:tc>
      </w:tr>
    </w:tbl>
    <w:p>
      <w:pPr>
        <w:spacing w:before="80" w:after="160"/>
      </w:pPr>
      <w:r>
        <w:rPr>
          <w:sz w:val="19"/>
        </w:rPr>
        <w:t xml:space="preserve">Supervisor Signature: _______________________      Date: </w:t>
      </w:r>
      <w:r>
        <w:rPr>
          <w:b/>
          <w:sz w:val="19"/>
        </w:rPr>
        <w:t>28/09/2026</w:t>
      </w:r>
      <w:r>
        <w:rPr>
          <w:i/>
          <w:sz w:val="19"/>
        </w:rPr>
        <w:t xml:space="preserve">      Remarks: Verified &amp; satisfactory</w:t>
      </w:r>
    </w:p>
    <w:p>
      <w:pPr>
        <w:spacing w:before="200" w:after="40"/>
      </w:pPr>
      <w:r>
        <w:rPr>
          <w:b/>
          <w:color w:val="1B365D"/>
          <w:sz w:val="22"/>
        </w:rPr>
        <w:t>Fortnight 3 (29/09/2026 – 12/10/2026)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E9ECE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7632"/>
            <w:shd w:fill="E9ECE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01/10/2026</w:t>
            </w:r>
          </w:p>
        </w:tc>
        <w:tc>
          <w:tcPr>
            <w:tcW w:type="dxa" w:w="7632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Cloned shared group repo and created folder structure (controller, configs, tests).</w:t>
            </w:r>
          </w:p>
        </w:tc>
      </w:tr>
      <w:tr>
        <w:tc>
          <w:tcPr>
            <w:tcW w:type="dxa" w:w="2160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02/10/2026</w:t>
            </w:r>
          </w:p>
        </w:tc>
        <w:tc>
          <w:tcPr>
            <w:tcW w:type="dxa" w:w="7632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Written OVS controller script with OpenFlow 1.3 meter rate-limiting (1000 Kbps limit).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03/10/2026</w:t>
            </w:r>
          </w:p>
        </w:tc>
        <w:tc>
          <w:tcPr>
            <w:tcW w:type="dxa" w:w="7632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Tested meter on Mininet: sensor delivered 100 Kbps with 0% loss under 5 Mbps background attack.</w:t>
            </w:r>
          </w:p>
        </w:tc>
      </w:tr>
      <w:tr>
        <w:tc>
          <w:tcPr>
            <w:tcW w:type="dxa" w:w="2160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06/10/2026</w:t>
            </w:r>
          </w:p>
        </w:tc>
        <w:tc>
          <w:tcPr>
            <w:tcW w:type="dxa" w:w="7632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Discussed delay tracking with Dr. Chathura - agreed to monitor ICMP RTT alongside packet loss.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07/10/2026</w:t>
            </w:r>
          </w:p>
        </w:tc>
        <w:tc>
          <w:tcPr>
            <w:tcW w:type="dxa" w:w="7632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Implemented PeriodicDelayMonitor to measure network latency during traffic runs.</w:t>
            </w:r>
          </w:p>
        </w:tc>
      </w:tr>
      <w:tr>
        <w:tc>
          <w:tcPr>
            <w:tcW w:type="dxa" w:w="2160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09/10/2026</w:t>
            </w:r>
          </w:p>
        </w:tc>
        <w:tc>
          <w:tcPr>
            <w:tcW w:type="dxa" w:w="7632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Implemented rolling QoS window monitoring (5 intervals of 2 seconds = 10s window).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11/10/2026</w:t>
            </w:r>
          </w:p>
        </w:tc>
        <w:tc>
          <w:tcPr>
            <w:tcW w:type="dxa" w:w="7632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Implemented adaptive reassessment in policy engine: if loss &gt; 1%, reduce meter to 500 Kbps.</w:t>
            </w:r>
          </w:p>
        </w:tc>
      </w:tr>
    </w:tbl>
    <w:p>
      <w:pPr>
        <w:spacing w:before="80" w:after="160"/>
      </w:pPr>
      <w:r>
        <w:rPr>
          <w:sz w:val="19"/>
        </w:rPr>
        <w:t xml:space="preserve">Supervisor Signature: _______________________      Date: </w:t>
      </w:r>
      <w:r>
        <w:rPr>
          <w:b/>
          <w:sz w:val="19"/>
        </w:rPr>
        <w:t>12/10/2026</w:t>
      </w:r>
      <w:r>
        <w:rPr>
          <w:i/>
          <w:sz w:val="19"/>
        </w:rPr>
        <w:t xml:space="preserve">      Remarks: Verified &amp; satisfactory</w:t>
      </w:r>
    </w:p>
    <w:p>
      <w:pPr>
        <w:spacing w:before="200" w:after="40"/>
      </w:pPr>
      <w:r>
        <w:rPr>
          <w:b/>
          <w:color w:val="1B365D"/>
          <w:sz w:val="22"/>
        </w:rPr>
        <w:t>Fortnight 4 (13/10/2026 – 22/10/2026)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E9ECE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7632"/>
            <w:shd w:fill="E9ECE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13/10/2026</w:t>
            </w:r>
          </w:p>
        </w:tc>
        <w:tc>
          <w:tcPr>
            <w:tcW w:type="dxa" w:w="7632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Designed rule cleanup gate - requires 2 stable post-threat windows before removing rules.</w:t>
            </w:r>
          </w:p>
        </w:tc>
      </w:tr>
      <w:tr>
        <w:tc>
          <w:tcPr>
            <w:tcW w:type="dxa" w:w="2160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15/10/2026</w:t>
            </w:r>
          </w:p>
        </w:tc>
        <w:tc>
          <w:tcPr>
            <w:tcW w:type="dxa" w:w="7632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Set OpenFlow rule hard_timeout = 300s to verify cleanup gate removes rules before timeout.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16/10/2026</w:t>
            </w:r>
          </w:p>
        </w:tc>
        <w:tc>
          <w:tcPr>
            <w:tcW w:type="dxa" w:w="7632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Wrote 107 automated unit tests for validation, policy, QoS windowing, and cleanup gate.</w:t>
            </w:r>
          </w:p>
        </w:tc>
      </w:tr>
      <w:tr>
        <w:tc>
          <w:tcPr>
            <w:tcW w:type="dxa" w:w="2160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18/10/2026</w:t>
            </w:r>
          </w:p>
        </w:tc>
        <w:tc>
          <w:tcPr>
            <w:tcW w:type="dxa" w:w="7632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Created comparison runner with 6-permutation Latin-square schedule to test Baseline, Static, Adaptive.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19/10/2026</w:t>
            </w:r>
          </w:p>
        </w:tc>
        <w:tc>
          <w:tcPr>
            <w:tcW w:type="dxa" w:w="7632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Demonstrated real-time mitigation to Dr. Chathura - confirmed medical safety preservation.</w:t>
            </w:r>
          </w:p>
        </w:tc>
      </w:tr>
      <w:tr>
        <w:tc>
          <w:tcPr>
            <w:tcW w:type="dxa" w:w="2160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20/10/2026</w:t>
            </w:r>
          </w:p>
        </w:tc>
        <w:tc>
          <w:tcPr>
            <w:tcW w:type="dxa" w:w="7632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Built web dashboard with real-time telemetry streaming and 3D hospital network view.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22/10/2026</w:t>
            </w:r>
          </w:p>
        </w:tc>
        <w:tc>
          <w:tcPr>
            <w:tcW w:type="dxa" w:w="7632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Final review with Mr. Kanishka Yapa - verified all test results and logbook completion.</w:t>
            </w:r>
          </w:p>
        </w:tc>
      </w:tr>
    </w:tbl>
    <w:p>
      <w:pPr>
        <w:spacing w:before="80" w:after="160"/>
      </w:pPr>
      <w:r>
        <w:rPr>
          <w:sz w:val="19"/>
        </w:rPr>
        <w:t xml:space="preserve">Supervisor Signature: _______________________      Date: </w:t>
      </w:r>
      <w:r>
        <w:rPr>
          <w:b/>
          <w:sz w:val="19"/>
        </w:rPr>
        <w:t>22/10/2026</w:t>
      </w:r>
      <w:r>
        <w:rPr>
          <w:i/>
          <w:sz w:val="19"/>
        </w:rPr>
        <w:t xml:space="preserve">      Remarks: Verified &amp; satisfactory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