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before="1200" w:after="240"/>
        <w:jc w:val="center"/>
      </w:pPr>
      <w:r>
        <w:rPr>
          <w:rFonts w:ascii="Times New Roman" w:hAnsi="Times New Roman"/>
          <w:b/>
          <w:sz w:val="36"/>
        </w:rPr>
        <w:t>SIKKIM MANIPAL UNIVERSITY</w:t>
      </w:r>
    </w:p>
    <w:p>
      <w:pPr>
        <w:spacing w:before="0" w:after="720"/>
        <w:jc w:val="center"/>
      </w:pPr>
      <w:r>
        <w:rPr>
          <w:rFonts w:ascii="Times New Roman" w:hAnsi="Times New Roman"/>
          <w:b/>
          <w:sz w:val="28"/>
        </w:rPr>
        <w:t>Department of Computer Applications</w:t>
      </w:r>
    </w:p>
    <w:p>
      <w:pPr>
        <w:spacing w:before="480" w:after="480"/>
        <w:jc w:val="center"/>
      </w:pPr>
      <w:r>
        <w:rPr>
          <w:rFonts w:ascii="Times New Roman" w:hAnsi="Times New Roman"/>
          <w:b/>
          <w:sz w:val="24"/>
        </w:rPr>
        <w:t>PROJECT SYNOPSIS</w:t>
      </w:r>
    </w:p>
    <w:p>
      <w:pPr>
        <w:spacing w:before="240" w:after="0"/>
        <w:jc w:val="center"/>
      </w:pPr>
      <w:r>
        <w:rPr>
          <w:rFonts w:ascii="Times New Roman" w:hAnsi="Times New Roman"/>
          <w:b/>
          <w:sz w:val="44"/>
        </w:rPr>
        <w:t>CardioPredict:</w:t>
      </w:r>
    </w:p>
    <w:p>
      <w:pPr>
        <w:spacing w:before="0" w:after="0"/>
        <w:jc w:val="center"/>
      </w:pPr>
      <w:r>
        <w:rPr>
          <w:rFonts w:ascii="Times New Roman" w:hAnsi="Times New Roman"/>
          <w:b/>
          <w:sz w:val="40"/>
        </w:rPr>
        <w:t>Heart Disease Prediction System</w:t>
      </w:r>
    </w:p>
    <w:p>
      <w:pPr>
        <w:spacing w:before="0" w:after="240"/>
        <w:jc w:val="center"/>
      </w:pPr>
      <w:r>
        <w:rPr>
          <w:rFonts w:ascii="Times New Roman" w:hAnsi="Times New Roman"/>
          <w:b/>
          <w:sz w:val="40"/>
        </w:rPr>
        <w:t>Using Machine Learning</w:t>
      </w:r>
    </w:p>
    <w:p>
      <w:pPr>
        <w:spacing w:before="120" w:after="0"/>
        <w:jc w:val="center"/>
      </w:pPr>
      <w:r>
        <w:rPr>
          <w:rFonts w:ascii="Times New Roman" w:hAnsi="Times New Roman"/>
          <w:b w:val="0"/>
          <w:sz w:val="26"/>
        </w:rPr>
        <w:t>A Flask-Based Clinical Screening Web Application</w:t>
      </w:r>
    </w:p>
    <w:p>
      <w:pPr>
        <w:spacing w:before="0" w:after="720"/>
        <w:jc w:val="center"/>
      </w:pPr>
      <w:r>
        <w:rPr>
          <w:rFonts w:ascii="Times New Roman" w:hAnsi="Times New Roman"/>
          <w:b w:val="0"/>
          <w:sz w:val="26"/>
        </w:rPr>
        <w:t>with Random Forest Classification</w:t>
      </w:r>
    </w:p>
    <w:p>
      <w:pPr>
        <w:spacing w:before="480"/>
        <w:jc w:val="center"/>
      </w:pPr>
      <w:r>
        <w:rPr>
          <w:rFonts w:ascii="Times New Roman" w:hAnsi="Times New Roman"/>
          <w:sz w:val="24"/>
        </w:rPr>
        <w:t>Submitted in Partial Fulfilment of the Requirements</w:t>
        <w:br/>
        <w:t>for the Award of the Degree of</w:t>
      </w:r>
    </w:p>
    <w:p>
      <w:pPr>
        <w:spacing w:before="120" w:after="720"/>
        <w:jc w:val="center"/>
      </w:pPr>
      <w:r>
        <w:rPr>
          <w:rFonts w:ascii="Times New Roman" w:hAnsi="Times New Roman"/>
          <w:b/>
          <w:sz w:val="28"/>
        </w:rPr>
        <w:t>Master of Computer Applications (MCA)</w:t>
      </w:r>
    </w:p>
    <w:p>
      <w:pPr>
        <w:spacing w:before="240" w:after="0"/>
        <w:jc w:val="center"/>
      </w:pPr>
      <w:r>
        <w:rPr>
          <w:rFonts w:ascii="Times New Roman" w:hAnsi="Times New Roman"/>
          <w:b w:val="0"/>
          <w:sz w:val="22"/>
        </w:rPr>
        <w:t>Submitted By</w:t>
      </w:r>
    </w:p>
    <w:p>
      <w:pPr>
        <w:spacing w:before="0" w:after="360"/>
        <w:jc w:val="center"/>
      </w:pPr>
      <w:r>
        <w:rPr>
          <w:rFonts w:ascii="Times New Roman" w:hAnsi="Times New Roman"/>
          <w:b/>
          <w:sz w:val="28"/>
        </w:rPr>
        <w:t>Sandeep Kumar</w:t>
      </w:r>
    </w:p>
    <w:p>
      <w:pPr>
        <w:spacing w:before="120" w:after="0"/>
        <w:jc w:val="center"/>
      </w:pPr>
      <w:r>
        <w:rPr>
          <w:rFonts w:ascii="Times New Roman" w:hAnsi="Times New Roman"/>
          <w:b w:val="0"/>
          <w:sz w:val="22"/>
        </w:rPr>
        <w:t>Under the Guidance of</w:t>
      </w:r>
    </w:p>
    <w:p>
      <w:pPr>
        <w:spacing w:before="0" w:after="720"/>
        <w:jc w:val="center"/>
      </w:pPr>
      <w:r>
        <w:rPr>
          <w:rFonts w:ascii="Times New Roman" w:hAnsi="Times New Roman"/>
          <w:b/>
          <w:sz w:val="28"/>
        </w:rPr>
        <w:t>Amit Kharb</w:t>
      </w:r>
    </w:p>
    <w:p>
      <w:pPr>
        <w:spacing w:before="240" w:after="0"/>
        <w:jc w:val="center"/>
      </w:pPr>
      <w:r>
        <w:rPr>
          <w:rFonts w:ascii="Times New Roman" w:hAnsi="Times New Roman"/>
          <w:b w:val="0"/>
          <w:sz w:val="24"/>
        </w:rPr>
        <w:t>Academic Year 2025–2026</w:t>
      </w:r>
    </w:p>
    <w:p>
      <w:r>
        <w:br w:type="page"/>
      </w:r>
    </w:p>
    <w:p>
      <w:pPr>
        <w:pStyle w:val="Heading1"/>
      </w:pPr>
      <w:r>
        <w:rPr>
          <w:rFonts w:ascii="Times New Roman" w:hAnsi="Times New Roman"/>
          <w:color w:val="000000"/>
        </w:rPr>
        <w:t>1. Introduction</w:t>
      </w:r>
    </w:p>
    <w:p>
      <w:pPr>
        <w:spacing w:after="120"/>
        <w:ind w:firstLine="720"/>
        <w:jc w:val="both"/>
      </w:pPr>
      <w:r>
        <w:rPr>
          <w:rFonts w:ascii="Times New Roman" w:hAnsi="Times New Roman"/>
          <w:b w:val="0"/>
          <w:sz w:val="24"/>
        </w:rPr>
        <w:t>Cardiovascular diseases (CVDs) are the leading cause of death globally, responsible for approximately 17.9 million deaths each year according to the World Health Organisation. In India alone, CVDs account for nearly 28% of all deaths, with prevalence rates rising sharply due to sedentary lifestyles, dietary shifts, and increasing stress levels in urban populations. Early detection and timely intervention remain the most effective strategies for reducing CVD-related mortality; however, conventional diagnostic procedures — including electrocardiography, echocardiography, coronary angiography, and cardiac biomarker assays — are often expensive, time-consuming, and require specialised medical infrastructure that is unavailable in rural and semi-urban healthcare settings.</w:t>
      </w:r>
    </w:p>
    <w:p>
      <w:pPr>
        <w:spacing w:after="120"/>
        <w:ind w:firstLine="720"/>
        <w:jc w:val="both"/>
      </w:pPr>
      <w:r>
        <w:rPr>
          <w:rFonts w:ascii="Times New Roman" w:hAnsi="Times New Roman"/>
          <w:b w:val="0"/>
          <w:sz w:val="24"/>
        </w:rPr>
        <w:t>Machine learning offers a transformative alternative by enabling the development of predictive models that can analyse readily available clinical parameters (such as age, blood pressure, cholesterol levels, and heart rate) to estimate the probability of heart disease. Such models can serve as rapid, low-cost screening tools that assist clinicians in identifying high-risk patients who require further diagnostic investigation, thereby optimising healthcare resource allocation and improving patient outcomes.</w:t>
      </w:r>
    </w:p>
    <w:p>
      <w:pPr>
        <w:spacing w:after="120"/>
        <w:ind w:firstLine="720"/>
        <w:jc w:val="both"/>
      </w:pPr>
      <w:r>
        <w:rPr>
          <w:rFonts w:ascii="Times New Roman" w:hAnsi="Times New Roman"/>
          <w:b w:val="0"/>
          <w:sz w:val="24"/>
        </w:rPr>
        <w:t>CardioPredict is a full-stack web application that integrates a trained Random Forest classification model with a Flask-based web interface, enabling clinical users to enter 13 standard clinical parameters and receive an instant heart disease probability assessment. The system is designed for deployment in resource-constrained environments where specialised cardiac diagnostic equipment may not be available.</w:t>
      </w:r>
    </w:p>
    <w:p>
      <w:pPr>
        <w:pStyle w:val="Heading1"/>
      </w:pPr>
      <w:r>
        <w:rPr>
          <w:rFonts w:ascii="Times New Roman" w:hAnsi="Times New Roman"/>
          <w:color w:val="000000"/>
        </w:rPr>
        <w:t>2. Problem Statement</w:t>
      </w:r>
    </w:p>
    <w:p>
      <w:pPr>
        <w:spacing w:after="120"/>
        <w:ind w:firstLine="720"/>
        <w:jc w:val="both"/>
      </w:pPr>
      <w:r>
        <w:rPr>
          <w:rFonts w:ascii="Times New Roman" w:hAnsi="Times New Roman"/>
          <w:b w:val="0"/>
          <w:sz w:val="24"/>
        </w:rPr>
        <w:t>Despite significant advances in medical technology, heart disease diagnosis remains heavily dependent on expensive diagnostic procedures and specialist availability. In many developing regions, patients presenting with ambiguous cardiovascular symptoms are either subjected to unnecessary referrals or, worse, are sent home without adequate screening due to lack of diagnostic resources. There is a critical need for an accessible, accurate, and user-friendly clinical decision support tool that can provide preliminary heart disease risk assessment using routinely collected clinical data — without requiring specialised hardware, laboratory infrastructure, or specialist expertise at the point of care.</w:t>
      </w:r>
    </w:p>
    <w:p>
      <w:pPr>
        <w:spacing w:after="120"/>
        <w:ind w:firstLine="720"/>
        <w:jc w:val="both"/>
      </w:pPr>
      <w:r>
        <w:rPr>
          <w:rFonts w:ascii="Times New Roman" w:hAnsi="Times New Roman"/>
          <w:b w:val="0"/>
          <w:sz w:val="24"/>
        </w:rPr>
        <w:t>Existing research demonstrates that machine learning classifiers can achieve diagnostic accuracy comparable to traditional methods when trained on well-curated clinical datasets. However, most published models exist only as research prototypes — command-line scripts or Jupyter notebooks — without the user-facing interface that would make them practically usable by non-technical clinical staff. CardioPredict addresses this gap by delivering an end-to-end solution: from trained model to production-ready web application.</w:t>
      </w:r>
    </w:p>
    <w:p>
      <w:pPr>
        <w:pStyle w:val="Heading1"/>
      </w:pPr>
      <w:r>
        <w:rPr>
          <w:rFonts w:ascii="Times New Roman" w:hAnsi="Times New Roman"/>
          <w:color w:val="000000"/>
        </w:rPr>
        <w:t>3. Objectives</w:t>
      </w:r>
    </w:p>
    <w:p>
      <w:pPr>
        <w:spacing w:after="120"/>
        <w:ind w:firstLine="0"/>
        <w:jc w:val="both"/>
      </w:pPr>
      <w:r>
        <w:rPr>
          <w:rFonts w:ascii="Times New Roman" w:hAnsi="Times New Roman"/>
          <w:b w:val="0"/>
          <w:sz w:val="24"/>
        </w:rPr>
        <w:t>The primary objectives of the CardioPredict project are:</w:t>
      </w:r>
    </w:p>
    <w:p>
      <w:pPr>
        <w:pStyle w:val="ListNumber"/>
      </w:pPr>
      <w:r>
        <w:rPr>
          <w:rFonts w:ascii="Times New Roman" w:hAnsi="Times New Roman"/>
          <w:sz w:val="24"/>
        </w:rPr>
        <w:t>To analyse the Cleveland Heart Disease dataset and identify the clinical features most strongly associated with cardiovascular disease.</w:t>
      </w:r>
    </w:p>
    <w:p>
      <w:pPr>
        <w:pStyle w:val="ListNumber"/>
      </w:pPr>
      <w:r>
        <w:rPr>
          <w:rFonts w:ascii="Times New Roman" w:hAnsi="Times New Roman"/>
          <w:sz w:val="24"/>
        </w:rPr>
        <w:t>To train, evaluate, and compare seven classification algorithms (Logistic Regression, Decision Tree, Random Forest, Support Vector Machine, K-Nearest Neighbours, Gradient Boosting, AdaBoost) and select the best-performing model.</w:t>
      </w:r>
    </w:p>
    <w:p>
      <w:pPr>
        <w:pStyle w:val="ListNumber"/>
      </w:pPr>
      <w:r>
        <w:rPr>
          <w:rFonts w:ascii="Times New Roman" w:hAnsi="Times New Roman"/>
          <w:sz w:val="24"/>
        </w:rPr>
        <w:t>To develop a responsive, accessible web application using Flask that allows clinical users to input patient data and receive instant prediction results.</w:t>
      </w:r>
    </w:p>
    <w:p>
      <w:pPr>
        <w:pStyle w:val="ListNumber"/>
      </w:pPr>
      <w:r>
        <w:rPr>
          <w:rFonts w:ascii="Times New Roman" w:hAnsi="Times New Roman"/>
          <w:sz w:val="24"/>
        </w:rPr>
        <w:t>To implement a dual-layer input validation system (client-side HTML5 constraints + server-side Python validation) ensuring data integrity and security.</w:t>
      </w:r>
    </w:p>
    <w:p>
      <w:pPr>
        <w:pStyle w:val="ListNumber"/>
      </w:pPr>
      <w:r>
        <w:rPr>
          <w:rFonts w:ascii="Times New Roman" w:hAnsi="Times New Roman"/>
          <w:sz w:val="24"/>
        </w:rPr>
        <w:t>To provide prediction history storage using SQLite for longitudinal patient tracking.</w:t>
      </w:r>
    </w:p>
    <w:p>
      <w:pPr>
        <w:pStyle w:val="ListNumber"/>
      </w:pPr>
      <w:r>
        <w:rPr>
          <w:rFonts w:ascii="Times New Roman" w:hAnsi="Times New Roman"/>
          <w:sz w:val="24"/>
        </w:rPr>
        <w:t>To containerise the application using Docker for portable, reproducible deployment.</w:t>
      </w:r>
    </w:p>
    <w:p>
      <w:pPr>
        <w:pStyle w:val="ListNumber"/>
      </w:pPr>
      <w:r>
        <w:rPr>
          <w:rFonts w:ascii="Times New Roman" w:hAnsi="Times New Roman"/>
          <w:sz w:val="24"/>
        </w:rPr>
        <w:t>To implement a comprehensive testing suite with unit, integration, and edge-case tests using pytest.</w:t>
      </w:r>
    </w:p>
    <w:p>
      <w:pPr>
        <w:pStyle w:val="Heading1"/>
      </w:pPr>
      <w:r>
        <w:rPr>
          <w:rFonts w:ascii="Times New Roman" w:hAnsi="Times New Roman"/>
          <w:color w:val="000000"/>
        </w:rPr>
        <w:t>4. Scope and Limitations</w:t>
      </w:r>
    </w:p>
    <w:p>
      <w:pPr>
        <w:pStyle w:val="Heading2"/>
      </w:pPr>
      <w:r>
        <w:rPr>
          <w:rFonts w:ascii="Times New Roman" w:hAnsi="Times New Roman"/>
          <w:color w:val="000000"/>
        </w:rPr>
        <w:t>4.1 Scope</w:t>
      </w:r>
    </w:p>
    <w:p>
      <w:pPr>
        <w:spacing w:after="120"/>
        <w:ind w:firstLine="0"/>
        <w:jc w:val="both"/>
      </w:pPr>
      <w:r>
        <w:rPr>
          <w:rFonts w:ascii="Times New Roman" w:hAnsi="Times New Roman"/>
          <w:b w:val="0"/>
          <w:sz w:val="24"/>
        </w:rPr>
        <w:t>The project encompasses:</w:t>
      </w:r>
    </w:p>
    <w:p>
      <w:pPr>
        <w:pStyle w:val="ListBullet"/>
        <w:ind w:left="720"/>
      </w:pPr>
      <w:r>
        <w:rPr>
          <w:rFonts w:ascii="Times New Roman" w:hAnsi="Times New Roman"/>
          <w:sz w:val="24"/>
        </w:rPr>
        <w:t>Binary classification of heart disease presence/absence based on 13 clinical parameters.</w:t>
      </w:r>
    </w:p>
    <w:p>
      <w:pPr>
        <w:pStyle w:val="ListBullet"/>
        <w:ind w:left="720"/>
      </w:pPr>
      <w:r>
        <w:rPr>
          <w:rFonts w:ascii="Times New Roman" w:hAnsi="Times New Roman"/>
          <w:sz w:val="24"/>
        </w:rPr>
        <w:t>A complete web application with prediction form, result display, prediction history, model information, and parameter documentation pages.</w:t>
      </w:r>
    </w:p>
    <w:p>
      <w:pPr>
        <w:pStyle w:val="ListBullet"/>
        <w:ind w:left="720"/>
      </w:pPr>
      <w:r>
        <w:rPr>
          <w:rFonts w:ascii="Times New Roman" w:hAnsi="Times New Roman"/>
          <w:sz w:val="24"/>
        </w:rPr>
        <w:t>Dark mode, font customisation, and text scaling accessibility features.</w:t>
      </w:r>
    </w:p>
    <w:p>
      <w:pPr>
        <w:pStyle w:val="ListBullet"/>
        <w:ind w:left="720"/>
      </w:pPr>
      <w:r>
        <w:rPr>
          <w:rFonts w:ascii="Times New Roman" w:hAnsi="Times New Roman"/>
          <w:sz w:val="24"/>
        </w:rPr>
        <w:t>REST API endpoint for programmatic access to the prediction engine.</w:t>
      </w:r>
    </w:p>
    <w:p>
      <w:pPr>
        <w:pStyle w:val="ListBullet"/>
        <w:ind w:left="720"/>
      </w:pPr>
      <w:r>
        <w:rPr>
          <w:rFonts w:ascii="Times New Roman" w:hAnsi="Times New Roman"/>
          <w:sz w:val="24"/>
        </w:rPr>
        <w:t>Docker containerisation with Gunicorn production server.</w:t>
      </w:r>
    </w:p>
    <w:p>
      <w:pPr>
        <w:pStyle w:val="Heading2"/>
      </w:pPr>
      <w:r>
        <w:rPr>
          <w:rFonts w:ascii="Times New Roman" w:hAnsi="Times New Roman"/>
          <w:color w:val="000000"/>
        </w:rPr>
        <w:t>4.2 Limitations</w:t>
      </w:r>
    </w:p>
    <w:p>
      <w:pPr>
        <w:pStyle w:val="ListBullet"/>
        <w:ind w:left="720"/>
      </w:pPr>
      <w:r>
        <w:rPr>
          <w:rFonts w:ascii="Times New Roman" w:hAnsi="Times New Roman"/>
          <w:sz w:val="24"/>
        </w:rPr>
        <w:t>The model is trained on a single dataset (303 records from Cleveland Clinic); larger, multi-institutional datasets would improve generalisability.</w:t>
      </w:r>
    </w:p>
    <w:p>
      <w:pPr>
        <w:pStyle w:val="ListBullet"/>
        <w:ind w:left="720"/>
      </w:pPr>
      <w:r>
        <w:rPr>
          <w:rFonts w:ascii="Times New Roman" w:hAnsi="Times New Roman"/>
          <w:sz w:val="24"/>
        </w:rPr>
        <w:t>The system provides screening-level risk estimation, not clinical diagnosis — it is not intended to replace professional medical judgement.</w:t>
      </w:r>
    </w:p>
    <w:p>
      <w:pPr>
        <w:pStyle w:val="ListBullet"/>
        <w:ind w:left="720"/>
      </w:pPr>
      <w:r>
        <w:rPr>
          <w:rFonts w:ascii="Times New Roman" w:hAnsi="Times New Roman"/>
          <w:sz w:val="24"/>
        </w:rPr>
        <w:t>User authentication and multi-user support are not implemented in the current version.</w:t>
      </w:r>
    </w:p>
    <w:p>
      <w:pPr>
        <w:pStyle w:val="Heading1"/>
      </w:pPr>
      <w:r>
        <w:rPr>
          <w:rFonts w:ascii="Times New Roman" w:hAnsi="Times New Roman"/>
          <w:color w:val="000000"/>
        </w:rPr>
        <w:t>5. Proposed Methodology</w:t>
      </w:r>
    </w:p>
    <w:p>
      <w:pPr>
        <w:pStyle w:val="Heading2"/>
      </w:pPr>
      <w:r>
        <w:rPr>
          <w:rFonts w:ascii="Times New Roman" w:hAnsi="Times New Roman"/>
          <w:color w:val="000000"/>
        </w:rPr>
        <w:t>5.1 Dataset</w:t>
      </w:r>
    </w:p>
    <w:p>
      <w:pPr>
        <w:spacing w:after="120"/>
        <w:ind w:firstLine="720"/>
        <w:jc w:val="both"/>
      </w:pPr>
      <w:r>
        <w:rPr>
          <w:rFonts w:ascii="Times New Roman" w:hAnsi="Times New Roman"/>
          <w:b w:val="0"/>
          <w:sz w:val="24"/>
        </w:rPr>
        <w:t>The Cleveland Heart Disease dataset from the UCI Machine Learning Repository contains 303 patient records with 13 clinical features and a binary target variable (0 = no disease, 1 = disease present). Features include age, sex, chest pain type, resting blood pressure, serum cholesterol, fasting blood sugar, resting ECG results, maximum heart rate, exercise-induced angina, ST depression, ST slope, number of major vessels coloured by fluoroscopy, and thalassemia type.</w:t>
      </w:r>
    </w:p>
    <w:p>
      <w:pPr>
        <w:pStyle w:val="Heading2"/>
      </w:pPr>
      <w:r>
        <w:rPr>
          <w:rFonts w:ascii="Times New Roman" w:hAnsi="Times New Roman"/>
          <w:color w:val="000000"/>
        </w:rPr>
        <w:t>5.2 Data Preprocessing</w:t>
      </w:r>
    </w:p>
    <w:p>
      <w:pPr>
        <w:pStyle w:val="ListBullet"/>
        <w:ind w:left="720"/>
      </w:pPr>
      <w:r>
        <w:rPr>
          <w:rFonts w:ascii="Times New Roman" w:hAnsi="Times New Roman"/>
          <w:sz w:val="24"/>
        </w:rPr>
        <w:t>Missing Value Treatment: Missing values in the ca and thal columns are imputed using median values.</w:t>
      </w:r>
    </w:p>
    <w:p>
      <w:pPr>
        <w:pStyle w:val="ListBullet"/>
        <w:ind w:left="720"/>
      </w:pPr>
      <w:r>
        <w:rPr>
          <w:rFonts w:ascii="Times New Roman" w:hAnsi="Times New Roman"/>
          <w:sz w:val="24"/>
        </w:rPr>
        <w:t>Feature Scaling: StandardScaler (z-score normalisation) is applied to all 13 features, ensuring zero mean and unit variance — essential for distance-based algorithms (KNN, SVM).</w:t>
      </w:r>
    </w:p>
    <w:p>
      <w:pPr>
        <w:pStyle w:val="ListBullet"/>
        <w:ind w:left="720"/>
      </w:pPr>
      <w:r>
        <w:rPr>
          <w:rFonts w:ascii="Times New Roman" w:hAnsi="Times New Roman"/>
          <w:sz w:val="24"/>
        </w:rPr>
        <w:t>Train-Test Split: 80% training (242 records) / 20% testing (61 records) with stratified sampling to preserve class distribution.</w:t>
      </w:r>
    </w:p>
    <w:p>
      <w:pPr>
        <w:pStyle w:val="Heading2"/>
      </w:pPr>
      <w:r>
        <w:rPr>
          <w:rFonts w:ascii="Times New Roman" w:hAnsi="Times New Roman"/>
          <w:color w:val="000000"/>
        </w:rPr>
        <w:t>5.3 Machine Learning Pipeline</w:t>
      </w:r>
    </w:p>
    <w:tbl>
      <w:tblPr>
        <w:tblStyle w:val="TableGrid"/>
        <w:tblW w:type="auto" w:w="0"/>
        <w:jc w:val="center"/>
        <w:tblLook w:firstColumn="1" w:firstRow="1" w:lastColumn="0" w:lastRow="0" w:noHBand="0" w:noVBand="1" w:val="04A0"/>
      </w:tblPr>
      <w:tblGrid>
        <w:gridCol w:w="2999"/>
        <w:gridCol w:w="2999"/>
        <w:gridCol w:w="2999"/>
      </w:tblGrid>
      <w:tr>
        <w:tc>
          <w:tcPr>
            <w:tcW w:type="dxa" w:w="2999"/>
            <w:shd w:fill="2D3748" w:val="clear"/>
          </w:tcPr>
          <w:p>
            <w:r>
              <w:rPr>
                <w:rFonts w:ascii="Times New Roman" w:hAnsi="Times New Roman"/>
                <w:b/>
                <w:color w:val="FFFFFF"/>
                <w:sz w:val="22"/>
              </w:rPr>
              <w:t>Stage</w:t>
            </w:r>
          </w:p>
        </w:tc>
        <w:tc>
          <w:tcPr>
            <w:tcW w:type="dxa" w:w="2999"/>
            <w:shd w:fill="2D3748" w:val="clear"/>
          </w:tcPr>
          <w:p>
            <w:r>
              <w:rPr>
                <w:rFonts w:ascii="Times New Roman" w:hAnsi="Times New Roman"/>
                <w:b/>
                <w:color w:val="FFFFFF"/>
                <w:sz w:val="22"/>
              </w:rPr>
              <w:t>Description</w:t>
            </w:r>
          </w:p>
        </w:tc>
        <w:tc>
          <w:tcPr>
            <w:tcW w:type="dxa" w:w="2999"/>
            <w:shd w:fill="2D3748" w:val="clear"/>
          </w:tcPr>
          <w:p>
            <w:r>
              <w:rPr>
                <w:rFonts w:ascii="Times New Roman" w:hAnsi="Times New Roman"/>
                <w:b/>
                <w:color w:val="FFFFFF"/>
                <w:sz w:val="22"/>
              </w:rPr>
              <w:t>Tools</w:t>
            </w:r>
          </w:p>
        </w:tc>
      </w:tr>
      <w:tr>
        <w:tc>
          <w:tcPr>
            <w:tcW w:type="dxa" w:w="2999"/>
          </w:tcPr>
          <w:p>
            <w:r>
              <w:rPr>
                <w:rFonts w:ascii="Times New Roman" w:hAnsi="Times New Roman"/>
                <w:sz w:val="22"/>
              </w:rPr>
              <w:t>Data Loading</w:t>
            </w:r>
          </w:p>
        </w:tc>
        <w:tc>
          <w:tcPr>
            <w:tcW w:type="dxa" w:w="2999"/>
          </w:tcPr>
          <w:p>
            <w:r>
              <w:rPr>
                <w:rFonts w:ascii="Times New Roman" w:hAnsi="Times New Roman"/>
                <w:sz w:val="22"/>
              </w:rPr>
              <w:t>CSV parsing and initial inspection</w:t>
            </w:r>
          </w:p>
        </w:tc>
        <w:tc>
          <w:tcPr>
            <w:tcW w:type="dxa" w:w="2999"/>
          </w:tcPr>
          <w:p>
            <w:r>
              <w:rPr>
                <w:rFonts w:ascii="Times New Roman" w:hAnsi="Times New Roman"/>
                <w:sz w:val="22"/>
              </w:rPr>
              <w:t>pandas, numpy</w:t>
            </w:r>
          </w:p>
        </w:tc>
      </w:tr>
      <w:tr>
        <w:tc>
          <w:tcPr>
            <w:tcW w:type="dxa" w:w="2999"/>
          </w:tcPr>
          <w:p>
            <w:r>
              <w:rPr>
                <w:rFonts w:ascii="Times New Roman" w:hAnsi="Times New Roman"/>
                <w:sz w:val="22"/>
              </w:rPr>
              <w:t>EDA &amp; Visualisation</w:t>
            </w:r>
          </w:p>
        </w:tc>
        <w:tc>
          <w:tcPr>
            <w:tcW w:type="dxa" w:w="2999"/>
          </w:tcPr>
          <w:p>
            <w:r>
              <w:rPr>
                <w:rFonts w:ascii="Times New Roman" w:hAnsi="Times New Roman"/>
                <w:sz w:val="22"/>
              </w:rPr>
              <w:t>Correlation heatmap, class distribution analysis</w:t>
            </w:r>
          </w:p>
        </w:tc>
        <w:tc>
          <w:tcPr>
            <w:tcW w:type="dxa" w:w="2999"/>
          </w:tcPr>
          <w:p>
            <w:r>
              <w:rPr>
                <w:rFonts w:ascii="Times New Roman" w:hAnsi="Times New Roman"/>
                <w:sz w:val="22"/>
              </w:rPr>
              <w:t>matplotlib, seaborn</w:t>
            </w:r>
          </w:p>
        </w:tc>
      </w:tr>
      <w:tr>
        <w:tc>
          <w:tcPr>
            <w:tcW w:type="dxa" w:w="2999"/>
          </w:tcPr>
          <w:p>
            <w:r>
              <w:rPr>
                <w:rFonts w:ascii="Times New Roman" w:hAnsi="Times New Roman"/>
                <w:sz w:val="22"/>
              </w:rPr>
              <w:t>Preprocessing</w:t>
            </w:r>
          </w:p>
        </w:tc>
        <w:tc>
          <w:tcPr>
            <w:tcW w:type="dxa" w:w="2999"/>
          </w:tcPr>
          <w:p>
            <w:r>
              <w:rPr>
                <w:rFonts w:ascii="Times New Roman" w:hAnsi="Times New Roman"/>
                <w:sz w:val="22"/>
              </w:rPr>
              <w:t>Missing value imputation, feature scaling</w:t>
            </w:r>
          </w:p>
        </w:tc>
        <w:tc>
          <w:tcPr>
            <w:tcW w:type="dxa" w:w="2999"/>
          </w:tcPr>
          <w:p>
            <w:r>
              <w:rPr>
                <w:rFonts w:ascii="Times New Roman" w:hAnsi="Times New Roman"/>
                <w:sz w:val="22"/>
              </w:rPr>
              <w:t>scikit-learn</w:t>
            </w:r>
          </w:p>
        </w:tc>
      </w:tr>
      <w:tr>
        <w:tc>
          <w:tcPr>
            <w:tcW w:type="dxa" w:w="2999"/>
          </w:tcPr>
          <w:p>
            <w:r>
              <w:rPr>
                <w:rFonts w:ascii="Times New Roman" w:hAnsi="Times New Roman"/>
                <w:sz w:val="22"/>
              </w:rPr>
              <w:t>Model Training</w:t>
            </w:r>
          </w:p>
        </w:tc>
        <w:tc>
          <w:tcPr>
            <w:tcW w:type="dxa" w:w="2999"/>
          </w:tcPr>
          <w:p>
            <w:r>
              <w:rPr>
                <w:rFonts w:ascii="Times New Roman" w:hAnsi="Times New Roman"/>
                <w:sz w:val="22"/>
              </w:rPr>
              <w:t>7-algorithm comparison with 10-fold stratified CV</w:t>
            </w:r>
          </w:p>
        </w:tc>
        <w:tc>
          <w:tcPr>
            <w:tcW w:type="dxa" w:w="2999"/>
          </w:tcPr>
          <w:p>
            <w:r>
              <w:rPr>
                <w:rFonts w:ascii="Times New Roman" w:hAnsi="Times New Roman"/>
                <w:sz w:val="22"/>
              </w:rPr>
              <w:t>scikit-learn</w:t>
            </w:r>
          </w:p>
        </w:tc>
      </w:tr>
      <w:tr>
        <w:tc>
          <w:tcPr>
            <w:tcW w:type="dxa" w:w="2999"/>
          </w:tcPr>
          <w:p>
            <w:r>
              <w:rPr>
                <w:rFonts w:ascii="Times New Roman" w:hAnsi="Times New Roman"/>
                <w:sz w:val="22"/>
              </w:rPr>
              <w:t>Evaluation</w:t>
            </w:r>
          </w:p>
        </w:tc>
        <w:tc>
          <w:tcPr>
            <w:tcW w:type="dxa" w:w="2999"/>
          </w:tcPr>
          <w:p>
            <w:r>
              <w:rPr>
                <w:rFonts w:ascii="Times New Roman" w:hAnsi="Times New Roman"/>
                <w:sz w:val="22"/>
              </w:rPr>
              <w:t>Accuracy, Precision, Recall, F1, Confusion Matrix</w:t>
            </w:r>
          </w:p>
        </w:tc>
        <w:tc>
          <w:tcPr>
            <w:tcW w:type="dxa" w:w="2999"/>
          </w:tcPr>
          <w:p>
            <w:r>
              <w:rPr>
                <w:rFonts w:ascii="Times New Roman" w:hAnsi="Times New Roman"/>
                <w:sz w:val="22"/>
              </w:rPr>
              <w:t>scikit-learn</w:t>
            </w:r>
          </w:p>
        </w:tc>
      </w:tr>
      <w:tr>
        <w:tc>
          <w:tcPr>
            <w:tcW w:type="dxa" w:w="2999"/>
          </w:tcPr>
          <w:p>
            <w:r>
              <w:rPr>
                <w:rFonts w:ascii="Times New Roman" w:hAnsi="Times New Roman"/>
                <w:sz w:val="22"/>
              </w:rPr>
              <w:t>Serialisation</w:t>
            </w:r>
          </w:p>
        </w:tc>
        <w:tc>
          <w:tcPr>
            <w:tcW w:type="dxa" w:w="2999"/>
          </w:tcPr>
          <w:p>
            <w:r>
              <w:rPr>
                <w:rFonts w:ascii="Times New Roman" w:hAnsi="Times New Roman"/>
                <w:sz w:val="22"/>
              </w:rPr>
              <w:t>Save best model and scaler to .pkl files</w:t>
            </w:r>
          </w:p>
        </w:tc>
        <w:tc>
          <w:tcPr>
            <w:tcW w:type="dxa" w:w="2999"/>
          </w:tcPr>
          <w:p>
            <w:r>
              <w:rPr>
                <w:rFonts w:ascii="Times New Roman" w:hAnsi="Times New Roman"/>
                <w:sz w:val="22"/>
              </w:rPr>
              <w:t>joblib</w:t>
            </w:r>
          </w:p>
        </w:tc>
      </w:tr>
    </w:tbl>
    <w:p/>
    <w:p>
      <w:pPr>
        <w:pStyle w:val="Heading2"/>
      </w:pPr>
      <w:r>
        <w:rPr>
          <w:rFonts w:ascii="Times New Roman" w:hAnsi="Times New Roman"/>
          <w:color w:val="000000"/>
        </w:rPr>
        <w:t>5.4 Classification Algorithms</w:t>
      </w:r>
    </w:p>
    <w:tbl>
      <w:tblPr>
        <w:tblStyle w:val="TableGrid"/>
        <w:tblW w:type="auto" w:w="0"/>
        <w:jc w:val="center"/>
        <w:tblLook w:firstColumn="1" w:firstRow="1" w:lastColumn="0" w:lastRow="0" w:noHBand="0" w:noVBand="1" w:val="04A0"/>
      </w:tblPr>
      <w:tblGrid>
        <w:gridCol w:w="2999"/>
        <w:gridCol w:w="2999"/>
        <w:gridCol w:w="2999"/>
      </w:tblGrid>
      <w:tr>
        <w:tc>
          <w:tcPr>
            <w:tcW w:type="dxa" w:w="2999"/>
            <w:shd w:fill="2D3748" w:val="clear"/>
          </w:tcPr>
          <w:p>
            <w:r>
              <w:rPr>
                <w:rFonts w:ascii="Times New Roman" w:hAnsi="Times New Roman"/>
                <w:b/>
                <w:color w:val="FFFFFF"/>
                <w:sz w:val="22"/>
              </w:rPr>
              <w:t>Algorithm</w:t>
            </w:r>
          </w:p>
        </w:tc>
        <w:tc>
          <w:tcPr>
            <w:tcW w:type="dxa" w:w="2999"/>
            <w:shd w:fill="2D3748" w:val="clear"/>
          </w:tcPr>
          <w:p>
            <w:r>
              <w:rPr>
                <w:rFonts w:ascii="Times New Roman" w:hAnsi="Times New Roman"/>
                <w:b/>
                <w:color w:val="FFFFFF"/>
                <w:sz w:val="22"/>
              </w:rPr>
              <w:t>Type</w:t>
            </w:r>
          </w:p>
        </w:tc>
        <w:tc>
          <w:tcPr>
            <w:tcW w:type="dxa" w:w="2999"/>
            <w:shd w:fill="2D3748" w:val="clear"/>
          </w:tcPr>
          <w:p>
            <w:r>
              <w:rPr>
                <w:rFonts w:ascii="Times New Roman" w:hAnsi="Times New Roman"/>
                <w:b/>
                <w:color w:val="FFFFFF"/>
                <w:sz w:val="22"/>
              </w:rPr>
              <w:t>Key Characteristic</w:t>
            </w:r>
          </w:p>
        </w:tc>
      </w:tr>
      <w:tr>
        <w:tc>
          <w:tcPr>
            <w:tcW w:type="dxa" w:w="2999"/>
          </w:tcPr>
          <w:p>
            <w:r>
              <w:rPr>
                <w:rFonts w:ascii="Times New Roman" w:hAnsi="Times New Roman"/>
                <w:sz w:val="22"/>
              </w:rPr>
              <w:t>Logistic Regression</w:t>
            </w:r>
          </w:p>
        </w:tc>
        <w:tc>
          <w:tcPr>
            <w:tcW w:type="dxa" w:w="2999"/>
          </w:tcPr>
          <w:p>
            <w:r>
              <w:rPr>
                <w:rFonts w:ascii="Times New Roman" w:hAnsi="Times New Roman"/>
                <w:sz w:val="22"/>
              </w:rPr>
              <w:t>Linear</w:t>
            </w:r>
          </w:p>
        </w:tc>
        <w:tc>
          <w:tcPr>
            <w:tcW w:type="dxa" w:w="2999"/>
          </w:tcPr>
          <w:p>
            <w:r>
              <w:rPr>
                <w:rFonts w:ascii="Times New Roman" w:hAnsi="Times New Roman"/>
                <w:sz w:val="22"/>
              </w:rPr>
              <w:t>Probabilistic baseline; interpretable coefficients</w:t>
            </w:r>
          </w:p>
        </w:tc>
      </w:tr>
      <w:tr>
        <w:tc>
          <w:tcPr>
            <w:tcW w:type="dxa" w:w="2999"/>
          </w:tcPr>
          <w:p>
            <w:r>
              <w:rPr>
                <w:rFonts w:ascii="Times New Roman" w:hAnsi="Times New Roman"/>
                <w:sz w:val="22"/>
              </w:rPr>
              <w:t>Decision Tree</w:t>
            </w:r>
          </w:p>
        </w:tc>
        <w:tc>
          <w:tcPr>
            <w:tcW w:type="dxa" w:w="2999"/>
          </w:tcPr>
          <w:p>
            <w:r>
              <w:rPr>
                <w:rFonts w:ascii="Times New Roman" w:hAnsi="Times New Roman"/>
                <w:sz w:val="22"/>
              </w:rPr>
              <w:t>Tree-based</w:t>
            </w:r>
          </w:p>
        </w:tc>
        <w:tc>
          <w:tcPr>
            <w:tcW w:type="dxa" w:w="2999"/>
          </w:tcPr>
          <w:p>
            <w:r>
              <w:rPr>
                <w:rFonts w:ascii="Times New Roman" w:hAnsi="Times New Roman"/>
                <w:sz w:val="22"/>
              </w:rPr>
              <w:t>Interpretable but prone to overfitting</w:t>
            </w:r>
          </w:p>
        </w:tc>
      </w:tr>
      <w:tr>
        <w:tc>
          <w:tcPr>
            <w:tcW w:type="dxa" w:w="2999"/>
          </w:tcPr>
          <w:p>
            <w:r>
              <w:rPr>
                <w:rFonts w:ascii="Times New Roman" w:hAnsi="Times New Roman"/>
                <w:sz w:val="22"/>
              </w:rPr>
              <w:t>Random Forest (Selected)</w:t>
            </w:r>
          </w:p>
        </w:tc>
        <w:tc>
          <w:tcPr>
            <w:tcW w:type="dxa" w:w="2999"/>
          </w:tcPr>
          <w:p>
            <w:r>
              <w:rPr>
                <w:rFonts w:ascii="Times New Roman" w:hAnsi="Times New Roman"/>
                <w:sz w:val="22"/>
              </w:rPr>
              <w:t>Ensemble</w:t>
            </w:r>
          </w:p>
        </w:tc>
        <w:tc>
          <w:tcPr>
            <w:tcW w:type="dxa" w:w="2999"/>
          </w:tcPr>
          <w:p>
            <w:r>
              <w:rPr>
                <w:rFonts w:ascii="Times New Roman" w:hAnsi="Times New Roman"/>
                <w:sz w:val="22"/>
              </w:rPr>
              <w:t>100-tree bagging; reduces variance</w:t>
            </w:r>
          </w:p>
        </w:tc>
      </w:tr>
      <w:tr>
        <w:tc>
          <w:tcPr>
            <w:tcW w:type="dxa" w:w="2999"/>
          </w:tcPr>
          <w:p>
            <w:r>
              <w:rPr>
                <w:rFonts w:ascii="Times New Roman" w:hAnsi="Times New Roman"/>
                <w:sz w:val="22"/>
              </w:rPr>
              <w:t>SVM</w:t>
            </w:r>
          </w:p>
        </w:tc>
        <w:tc>
          <w:tcPr>
            <w:tcW w:type="dxa" w:w="2999"/>
          </w:tcPr>
          <w:p>
            <w:r>
              <w:rPr>
                <w:rFonts w:ascii="Times New Roman" w:hAnsi="Times New Roman"/>
                <w:sz w:val="22"/>
              </w:rPr>
              <w:t>Kernel-based</w:t>
            </w:r>
          </w:p>
        </w:tc>
        <w:tc>
          <w:tcPr>
            <w:tcW w:type="dxa" w:w="2999"/>
          </w:tcPr>
          <w:p>
            <w:r>
              <w:rPr>
                <w:rFonts w:ascii="Times New Roman" w:hAnsi="Times New Roman"/>
                <w:sz w:val="22"/>
              </w:rPr>
              <w:t>Effective in high-dimensional spaces</w:t>
            </w:r>
          </w:p>
        </w:tc>
      </w:tr>
      <w:tr>
        <w:tc>
          <w:tcPr>
            <w:tcW w:type="dxa" w:w="2999"/>
          </w:tcPr>
          <w:p>
            <w:r>
              <w:rPr>
                <w:rFonts w:ascii="Times New Roman" w:hAnsi="Times New Roman"/>
                <w:sz w:val="22"/>
              </w:rPr>
              <w:t>KNN</w:t>
            </w:r>
          </w:p>
        </w:tc>
        <w:tc>
          <w:tcPr>
            <w:tcW w:type="dxa" w:w="2999"/>
          </w:tcPr>
          <w:p>
            <w:r>
              <w:rPr>
                <w:rFonts w:ascii="Times New Roman" w:hAnsi="Times New Roman"/>
                <w:sz w:val="22"/>
              </w:rPr>
              <w:t>Instance-based</w:t>
            </w:r>
          </w:p>
        </w:tc>
        <w:tc>
          <w:tcPr>
            <w:tcW w:type="dxa" w:w="2999"/>
          </w:tcPr>
          <w:p>
            <w:r>
              <w:rPr>
                <w:rFonts w:ascii="Times New Roman" w:hAnsi="Times New Roman"/>
                <w:sz w:val="22"/>
              </w:rPr>
              <w:t>Non-parametric; sensitive to feature scaling</w:t>
            </w:r>
          </w:p>
        </w:tc>
      </w:tr>
      <w:tr>
        <w:tc>
          <w:tcPr>
            <w:tcW w:type="dxa" w:w="2999"/>
          </w:tcPr>
          <w:p>
            <w:r>
              <w:rPr>
                <w:rFonts w:ascii="Times New Roman" w:hAnsi="Times New Roman"/>
                <w:sz w:val="22"/>
              </w:rPr>
              <w:t>Gradient Boosting</w:t>
            </w:r>
          </w:p>
        </w:tc>
        <w:tc>
          <w:tcPr>
            <w:tcW w:type="dxa" w:w="2999"/>
          </w:tcPr>
          <w:p>
            <w:r>
              <w:rPr>
                <w:rFonts w:ascii="Times New Roman" w:hAnsi="Times New Roman"/>
                <w:sz w:val="22"/>
              </w:rPr>
              <w:t>Ensemble</w:t>
            </w:r>
          </w:p>
        </w:tc>
        <w:tc>
          <w:tcPr>
            <w:tcW w:type="dxa" w:w="2999"/>
          </w:tcPr>
          <w:p>
            <w:r>
              <w:rPr>
                <w:rFonts w:ascii="Times New Roman" w:hAnsi="Times New Roman"/>
                <w:sz w:val="22"/>
              </w:rPr>
              <w:t>Sequential boosting; high accuracy but slower</w:t>
            </w:r>
          </w:p>
        </w:tc>
      </w:tr>
      <w:tr>
        <w:tc>
          <w:tcPr>
            <w:tcW w:type="dxa" w:w="2999"/>
          </w:tcPr>
          <w:p>
            <w:r>
              <w:rPr>
                <w:rFonts w:ascii="Times New Roman" w:hAnsi="Times New Roman"/>
                <w:sz w:val="22"/>
              </w:rPr>
              <w:t>AdaBoost</w:t>
            </w:r>
          </w:p>
        </w:tc>
        <w:tc>
          <w:tcPr>
            <w:tcW w:type="dxa" w:w="2999"/>
          </w:tcPr>
          <w:p>
            <w:r>
              <w:rPr>
                <w:rFonts w:ascii="Times New Roman" w:hAnsi="Times New Roman"/>
                <w:sz w:val="22"/>
              </w:rPr>
              <w:t>Ensemble</w:t>
            </w:r>
          </w:p>
        </w:tc>
        <w:tc>
          <w:tcPr>
            <w:tcW w:type="dxa" w:w="2999"/>
          </w:tcPr>
          <w:p>
            <w:r>
              <w:rPr>
                <w:rFonts w:ascii="Times New Roman" w:hAnsi="Times New Roman"/>
                <w:sz w:val="22"/>
              </w:rPr>
              <w:t>Adaptive boosting; focuses on hard examples</w:t>
            </w:r>
          </w:p>
        </w:tc>
      </w:tr>
    </w:tbl>
    <w:p/>
    <w:p>
      <w:pPr>
        <w:pStyle w:val="Heading1"/>
      </w:pPr>
      <w:r>
        <w:rPr>
          <w:rFonts w:ascii="Times New Roman" w:hAnsi="Times New Roman"/>
          <w:color w:val="000000"/>
        </w:rPr>
        <w:t>6. Technology Stack</w:t>
      </w:r>
    </w:p>
    <w:tbl>
      <w:tblPr>
        <w:tblStyle w:val="TableGrid"/>
        <w:tblW w:type="auto" w:w="0"/>
        <w:jc w:val="center"/>
        <w:tblLook w:firstColumn="1" w:firstRow="1" w:lastColumn="0" w:lastRow="0" w:noHBand="0" w:noVBand="1" w:val="04A0"/>
      </w:tblPr>
      <w:tblGrid>
        <w:gridCol w:w="2999"/>
        <w:gridCol w:w="2999"/>
        <w:gridCol w:w="2999"/>
      </w:tblGrid>
      <w:tr>
        <w:tc>
          <w:tcPr>
            <w:tcW w:type="dxa" w:w="2999"/>
            <w:shd w:fill="2D3748" w:val="clear"/>
          </w:tcPr>
          <w:p>
            <w:r>
              <w:rPr>
                <w:rFonts w:ascii="Times New Roman" w:hAnsi="Times New Roman"/>
                <w:b/>
                <w:color w:val="FFFFFF"/>
                <w:sz w:val="22"/>
              </w:rPr>
              <w:t>Component</w:t>
            </w:r>
          </w:p>
        </w:tc>
        <w:tc>
          <w:tcPr>
            <w:tcW w:type="dxa" w:w="2999"/>
            <w:shd w:fill="2D3748" w:val="clear"/>
          </w:tcPr>
          <w:p>
            <w:r>
              <w:rPr>
                <w:rFonts w:ascii="Times New Roman" w:hAnsi="Times New Roman"/>
                <w:b/>
                <w:color w:val="FFFFFF"/>
                <w:sz w:val="22"/>
              </w:rPr>
              <w:t>Technology</w:t>
            </w:r>
          </w:p>
        </w:tc>
        <w:tc>
          <w:tcPr>
            <w:tcW w:type="dxa" w:w="2999"/>
            <w:shd w:fill="2D3748" w:val="clear"/>
          </w:tcPr>
          <w:p>
            <w:r>
              <w:rPr>
                <w:rFonts w:ascii="Times New Roman" w:hAnsi="Times New Roman"/>
                <w:b/>
                <w:color w:val="FFFFFF"/>
                <w:sz w:val="22"/>
              </w:rPr>
              <w:t>Purpose</w:t>
            </w:r>
          </w:p>
        </w:tc>
      </w:tr>
      <w:tr>
        <w:tc>
          <w:tcPr>
            <w:tcW w:type="dxa" w:w="2999"/>
          </w:tcPr>
          <w:p>
            <w:r>
              <w:rPr>
                <w:rFonts w:ascii="Times New Roman" w:hAnsi="Times New Roman"/>
                <w:sz w:val="22"/>
              </w:rPr>
              <w:t>Programming Language</w:t>
            </w:r>
          </w:p>
        </w:tc>
        <w:tc>
          <w:tcPr>
            <w:tcW w:type="dxa" w:w="2999"/>
          </w:tcPr>
          <w:p>
            <w:r>
              <w:rPr>
                <w:rFonts w:ascii="Times New Roman" w:hAnsi="Times New Roman"/>
                <w:sz w:val="22"/>
              </w:rPr>
              <w:t>Python 3.9+</w:t>
            </w:r>
          </w:p>
        </w:tc>
        <w:tc>
          <w:tcPr>
            <w:tcW w:type="dxa" w:w="2999"/>
          </w:tcPr>
          <w:p>
            <w:r>
              <w:rPr>
                <w:rFonts w:ascii="Times New Roman" w:hAnsi="Times New Roman"/>
                <w:sz w:val="22"/>
              </w:rPr>
              <w:t>Core language for ML and backend</w:t>
            </w:r>
          </w:p>
        </w:tc>
      </w:tr>
      <w:tr>
        <w:tc>
          <w:tcPr>
            <w:tcW w:type="dxa" w:w="2999"/>
          </w:tcPr>
          <w:p>
            <w:r>
              <w:rPr>
                <w:rFonts w:ascii="Times New Roman" w:hAnsi="Times New Roman"/>
                <w:sz w:val="22"/>
              </w:rPr>
              <w:t>ML Libraries</w:t>
            </w:r>
          </w:p>
        </w:tc>
        <w:tc>
          <w:tcPr>
            <w:tcW w:type="dxa" w:w="2999"/>
          </w:tcPr>
          <w:p>
            <w:r>
              <w:rPr>
                <w:rFonts w:ascii="Times New Roman" w:hAnsi="Times New Roman"/>
                <w:sz w:val="22"/>
              </w:rPr>
              <w:t>scikit-learn, pandas, numpy</w:t>
            </w:r>
          </w:p>
        </w:tc>
        <w:tc>
          <w:tcPr>
            <w:tcW w:type="dxa" w:w="2999"/>
          </w:tcPr>
          <w:p>
            <w:r>
              <w:rPr>
                <w:rFonts w:ascii="Times New Roman" w:hAnsi="Times New Roman"/>
                <w:sz w:val="22"/>
              </w:rPr>
              <w:t>Model training, data processing</w:t>
            </w:r>
          </w:p>
        </w:tc>
      </w:tr>
      <w:tr>
        <w:tc>
          <w:tcPr>
            <w:tcW w:type="dxa" w:w="2999"/>
          </w:tcPr>
          <w:p>
            <w:r>
              <w:rPr>
                <w:rFonts w:ascii="Times New Roman" w:hAnsi="Times New Roman"/>
                <w:sz w:val="22"/>
              </w:rPr>
              <w:t>Visualisation</w:t>
            </w:r>
          </w:p>
        </w:tc>
        <w:tc>
          <w:tcPr>
            <w:tcW w:type="dxa" w:w="2999"/>
          </w:tcPr>
          <w:p>
            <w:r>
              <w:rPr>
                <w:rFonts w:ascii="Times New Roman" w:hAnsi="Times New Roman"/>
                <w:sz w:val="22"/>
              </w:rPr>
              <w:t>matplotlib, seaborn</w:t>
            </w:r>
          </w:p>
        </w:tc>
        <w:tc>
          <w:tcPr>
            <w:tcW w:type="dxa" w:w="2999"/>
          </w:tcPr>
          <w:p>
            <w:r>
              <w:rPr>
                <w:rFonts w:ascii="Times New Roman" w:hAnsi="Times New Roman"/>
                <w:sz w:val="22"/>
              </w:rPr>
              <w:t>Charts and heatmaps</w:t>
            </w:r>
          </w:p>
        </w:tc>
      </w:tr>
      <w:tr>
        <w:tc>
          <w:tcPr>
            <w:tcW w:type="dxa" w:w="2999"/>
          </w:tcPr>
          <w:p>
            <w:r>
              <w:rPr>
                <w:rFonts w:ascii="Times New Roman" w:hAnsi="Times New Roman"/>
                <w:sz w:val="22"/>
              </w:rPr>
              <w:t>Web Framework</w:t>
            </w:r>
          </w:p>
        </w:tc>
        <w:tc>
          <w:tcPr>
            <w:tcW w:type="dxa" w:w="2999"/>
          </w:tcPr>
          <w:p>
            <w:r>
              <w:rPr>
                <w:rFonts w:ascii="Times New Roman" w:hAnsi="Times New Roman"/>
                <w:sz w:val="22"/>
              </w:rPr>
              <w:t>Flask 3.0</w:t>
            </w:r>
          </w:p>
        </w:tc>
        <w:tc>
          <w:tcPr>
            <w:tcW w:type="dxa" w:w="2999"/>
          </w:tcPr>
          <w:p>
            <w:r>
              <w:rPr>
                <w:rFonts w:ascii="Times New Roman" w:hAnsi="Times New Roman"/>
                <w:sz w:val="22"/>
              </w:rPr>
              <w:t>HTTP routing, template rendering</w:t>
            </w:r>
          </w:p>
        </w:tc>
      </w:tr>
      <w:tr>
        <w:tc>
          <w:tcPr>
            <w:tcW w:type="dxa" w:w="2999"/>
          </w:tcPr>
          <w:p>
            <w:r>
              <w:rPr>
                <w:rFonts w:ascii="Times New Roman" w:hAnsi="Times New Roman"/>
                <w:sz w:val="22"/>
              </w:rPr>
              <w:t>Frontend</w:t>
            </w:r>
          </w:p>
        </w:tc>
        <w:tc>
          <w:tcPr>
            <w:tcW w:type="dxa" w:w="2999"/>
          </w:tcPr>
          <w:p>
            <w:r>
              <w:rPr>
                <w:rFonts w:ascii="Times New Roman" w:hAnsi="Times New Roman"/>
                <w:sz w:val="22"/>
              </w:rPr>
              <w:t>HTML5, CSS3, JavaScript ES6</w:t>
            </w:r>
          </w:p>
        </w:tc>
        <w:tc>
          <w:tcPr>
            <w:tcW w:type="dxa" w:w="2999"/>
          </w:tcPr>
          <w:p>
            <w:r>
              <w:rPr>
                <w:rFonts w:ascii="Times New Roman" w:hAnsi="Times New Roman"/>
                <w:sz w:val="22"/>
              </w:rPr>
              <w:t>User interface (no frameworks)</w:t>
            </w:r>
          </w:p>
        </w:tc>
      </w:tr>
      <w:tr>
        <w:tc>
          <w:tcPr>
            <w:tcW w:type="dxa" w:w="2999"/>
          </w:tcPr>
          <w:p>
            <w:r>
              <w:rPr>
                <w:rFonts w:ascii="Times New Roman" w:hAnsi="Times New Roman"/>
                <w:sz w:val="22"/>
              </w:rPr>
              <w:t>Database</w:t>
            </w:r>
          </w:p>
        </w:tc>
        <w:tc>
          <w:tcPr>
            <w:tcW w:type="dxa" w:w="2999"/>
          </w:tcPr>
          <w:p>
            <w:r>
              <w:rPr>
                <w:rFonts w:ascii="Times New Roman" w:hAnsi="Times New Roman"/>
                <w:sz w:val="22"/>
              </w:rPr>
              <w:t>SQLite 3</w:t>
            </w:r>
          </w:p>
        </w:tc>
        <w:tc>
          <w:tcPr>
            <w:tcW w:type="dxa" w:w="2999"/>
          </w:tcPr>
          <w:p>
            <w:r>
              <w:rPr>
                <w:rFonts w:ascii="Times New Roman" w:hAnsi="Times New Roman"/>
                <w:sz w:val="22"/>
              </w:rPr>
              <w:t>Prediction history storage</w:t>
            </w:r>
          </w:p>
        </w:tc>
      </w:tr>
      <w:tr>
        <w:tc>
          <w:tcPr>
            <w:tcW w:type="dxa" w:w="2999"/>
          </w:tcPr>
          <w:p>
            <w:r>
              <w:rPr>
                <w:rFonts w:ascii="Times New Roman" w:hAnsi="Times New Roman"/>
                <w:sz w:val="22"/>
              </w:rPr>
              <w:t>Testing</w:t>
            </w:r>
          </w:p>
        </w:tc>
        <w:tc>
          <w:tcPr>
            <w:tcW w:type="dxa" w:w="2999"/>
          </w:tcPr>
          <w:p>
            <w:r>
              <w:rPr>
                <w:rFonts w:ascii="Times New Roman" w:hAnsi="Times New Roman"/>
                <w:sz w:val="22"/>
              </w:rPr>
              <w:t>pytest</w:t>
            </w:r>
          </w:p>
        </w:tc>
        <w:tc>
          <w:tcPr>
            <w:tcW w:type="dxa" w:w="2999"/>
          </w:tcPr>
          <w:p>
            <w:r>
              <w:rPr>
                <w:rFonts w:ascii="Times New Roman" w:hAnsi="Times New Roman"/>
                <w:sz w:val="22"/>
              </w:rPr>
              <w:t>28 automated test cases</w:t>
            </w:r>
          </w:p>
        </w:tc>
      </w:tr>
      <w:tr>
        <w:tc>
          <w:tcPr>
            <w:tcW w:type="dxa" w:w="2999"/>
          </w:tcPr>
          <w:p>
            <w:r>
              <w:rPr>
                <w:rFonts w:ascii="Times New Roman" w:hAnsi="Times New Roman"/>
                <w:sz w:val="22"/>
              </w:rPr>
              <w:t>Containerisation</w:t>
            </w:r>
          </w:p>
        </w:tc>
        <w:tc>
          <w:tcPr>
            <w:tcW w:type="dxa" w:w="2999"/>
          </w:tcPr>
          <w:p>
            <w:r>
              <w:rPr>
                <w:rFonts w:ascii="Times New Roman" w:hAnsi="Times New Roman"/>
                <w:sz w:val="22"/>
              </w:rPr>
              <w:t>Docker + Docker Compose</w:t>
            </w:r>
          </w:p>
        </w:tc>
        <w:tc>
          <w:tcPr>
            <w:tcW w:type="dxa" w:w="2999"/>
          </w:tcPr>
          <w:p>
            <w:r>
              <w:rPr>
                <w:rFonts w:ascii="Times New Roman" w:hAnsi="Times New Roman"/>
                <w:sz w:val="22"/>
              </w:rPr>
              <w:t>Portable deployment</w:t>
            </w:r>
          </w:p>
        </w:tc>
      </w:tr>
      <w:tr>
        <w:tc>
          <w:tcPr>
            <w:tcW w:type="dxa" w:w="2999"/>
          </w:tcPr>
          <w:p>
            <w:r>
              <w:rPr>
                <w:rFonts w:ascii="Times New Roman" w:hAnsi="Times New Roman"/>
                <w:sz w:val="22"/>
              </w:rPr>
              <w:t>Production Server</w:t>
            </w:r>
          </w:p>
        </w:tc>
        <w:tc>
          <w:tcPr>
            <w:tcW w:type="dxa" w:w="2999"/>
          </w:tcPr>
          <w:p>
            <w:r>
              <w:rPr>
                <w:rFonts w:ascii="Times New Roman" w:hAnsi="Times New Roman"/>
                <w:sz w:val="22"/>
              </w:rPr>
              <w:t>Gunicorn</w:t>
            </w:r>
          </w:p>
        </w:tc>
        <w:tc>
          <w:tcPr>
            <w:tcW w:type="dxa" w:w="2999"/>
          </w:tcPr>
          <w:p>
            <w:r>
              <w:rPr>
                <w:rFonts w:ascii="Times New Roman" w:hAnsi="Times New Roman"/>
                <w:sz w:val="22"/>
              </w:rPr>
              <w:t>WSGI server for production</w:t>
            </w:r>
          </w:p>
        </w:tc>
      </w:tr>
      <w:tr>
        <w:tc>
          <w:tcPr>
            <w:tcW w:type="dxa" w:w="2999"/>
          </w:tcPr>
          <w:p>
            <w:r>
              <w:rPr>
                <w:rFonts w:ascii="Times New Roman" w:hAnsi="Times New Roman"/>
                <w:sz w:val="22"/>
              </w:rPr>
              <w:t>Version Control</w:t>
            </w:r>
          </w:p>
        </w:tc>
        <w:tc>
          <w:tcPr>
            <w:tcW w:type="dxa" w:w="2999"/>
          </w:tcPr>
          <w:p>
            <w:r>
              <w:rPr>
                <w:rFonts w:ascii="Times New Roman" w:hAnsi="Times New Roman"/>
                <w:sz w:val="22"/>
              </w:rPr>
              <w:t>Git + GitHub</w:t>
            </w:r>
          </w:p>
        </w:tc>
        <w:tc>
          <w:tcPr>
            <w:tcW w:type="dxa" w:w="2999"/>
          </w:tcPr>
          <w:p>
            <w:r>
              <w:rPr>
                <w:rFonts w:ascii="Times New Roman" w:hAnsi="Times New Roman"/>
                <w:sz w:val="22"/>
              </w:rPr>
              <w:t>Source code management</w:t>
            </w:r>
          </w:p>
        </w:tc>
      </w:tr>
    </w:tbl>
    <w:p/>
    <w:p>
      <w:pPr>
        <w:pStyle w:val="Heading1"/>
      </w:pPr>
      <w:r>
        <w:rPr>
          <w:rFonts w:ascii="Times New Roman" w:hAnsi="Times New Roman"/>
          <w:color w:val="000000"/>
        </w:rPr>
        <w:t>7. System Architecture</w:t>
      </w:r>
    </w:p>
    <w:p>
      <w:pPr>
        <w:spacing w:after="120"/>
        <w:ind w:firstLine="0"/>
        <w:jc w:val="both"/>
      </w:pPr>
      <w:r>
        <w:rPr>
          <w:rFonts w:ascii="Times New Roman" w:hAnsi="Times New Roman"/>
          <w:b w:val="0"/>
          <w:sz w:val="24"/>
        </w:rPr>
        <w:t>CardioPredict follows a Model-View-Controller (MVC) architecture implemented within a client-server framework:</w:t>
      </w:r>
    </w:p>
    <w:p>
      <w:pPr>
        <w:pStyle w:val="ListBullet"/>
        <w:ind w:left="720"/>
      </w:pPr>
      <w:r>
        <w:rPr>
          <w:rFonts w:ascii="Times New Roman" w:hAnsi="Times New Roman"/>
          <w:sz w:val="24"/>
        </w:rPr>
        <w:t>Client (Browser): Renders HTML/CSS/JS interface, captures user inputs, stores preferences in localStorage, communicates via HTTP.</w:t>
      </w:r>
    </w:p>
    <w:p>
      <w:pPr>
        <w:pStyle w:val="ListBullet"/>
        <w:ind w:left="720"/>
      </w:pPr>
      <w:r>
        <w:rPr>
          <w:rFonts w:ascii="Times New Roman" w:hAnsi="Times New Roman"/>
          <w:sz w:val="24"/>
        </w:rPr>
        <w:t>Controller (Flask Routes): Receives HTTP requests, extracts and validates input data, invokes the ML model, manages database operations, returns rendered templates or JSON responses.</w:t>
      </w:r>
    </w:p>
    <w:p>
      <w:pPr>
        <w:pStyle w:val="ListBullet"/>
        <w:ind w:left="720"/>
      </w:pPr>
      <w:r>
        <w:rPr>
          <w:rFonts w:ascii="Times New Roman" w:hAnsi="Times New Roman"/>
          <w:sz w:val="24"/>
        </w:rPr>
        <w:t>Model (Random Forest + SQLite): The pre-trained classifier performs inference; SQLite stores prediction records.</w:t>
      </w:r>
    </w:p>
    <w:p>
      <w:pPr>
        <w:pStyle w:val="ListBullet"/>
        <w:ind w:left="720"/>
      </w:pPr>
      <w:r>
        <w:rPr>
          <w:rFonts w:ascii="Times New Roman" w:hAnsi="Times New Roman"/>
          <w:sz w:val="24"/>
        </w:rPr>
        <w:t>View (Jinja2 Templates): Seven HTML templates render dynamic content using template inheritance for consistency.</w:t>
      </w:r>
    </w:p>
    <w:p>
      <w:pPr>
        <w:pStyle w:val="Heading2"/>
      </w:pPr>
      <w:r>
        <w:rPr>
          <w:rFonts w:ascii="Times New Roman" w:hAnsi="Times New Roman"/>
          <w:color w:val="000000"/>
        </w:rPr>
        <w:t>7.1 Data Flow</w:t>
      </w:r>
    </w:p>
    <w:p>
      <w:pPr>
        <w:spacing w:after="120"/>
        <w:ind w:firstLine="0"/>
        <w:jc w:val="both"/>
      </w:pPr>
      <w:r>
        <w:rPr>
          <w:rFonts w:ascii="Times New Roman" w:hAnsi="Times New Roman"/>
          <w:b w:val="0"/>
          <w:sz w:val="24"/>
        </w:rPr>
        <w:t>User enters 13 clinical parameters → Browser validates inputs (HTML5 constraints) → Form data submitted via HTTP POST → Flask extracts and validates server-side → NumPy array constructed → StandardScaler transforms features → Random Forest predicts probability → Result and inputs persisted to SQLite → Result page rendered with colour-coded risk indicator and animated probability bar.</w:t>
      </w:r>
    </w:p>
    <w:p>
      <w:pPr>
        <w:pStyle w:val="Heading1"/>
      </w:pPr>
      <w:r>
        <w:rPr>
          <w:rFonts w:ascii="Times New Roman" w:hAnsi="Times New Roman"/>
          <w:color w:val="000000"/>
        </w:rPr>
        <w:t>8. Expected Outcomes</w:t>
      </w:r>
    </w:p>
    <w:p>
      <w:pPr>
        <w:pStyle w:val="ListNumber"/>
      </w:pPr>
      <w:r>
        <w:rPr>
          <w:rFonts w:ascii="Times New Roman" w:hAnsi="Times New Roman"/>
          <w:sz w:val="24"/>
        </w:rPr>
        <w:t>A trained Random Forest model achieving ≥80% accuracy on the test set.</w:t>
      </w:r>
    </w:p>
    <w:p>
      <w:pPr>
        <w:pStyle w:val="ListNumber"/>
      </w:pPr>
      <w:r>
        <w:rPr>
          <w:rFonts w:ascii="Times New Roman" w:hAnsi="Times New Roman"/>
          <w:sz w:val="24"/>
        </w:rPr>
        <w:t>A fully functional, responsive web application accessible via any modern browser.</w:t>
      </w:r>
    </w:p>
    <w:p>
      <w:pPr>
        <w:pStyle w:val="ListNumber"/>
      </w:pPr>
      <w:r>
        <w:rPr>
          <w:rFonts w:ascii="Times New Roman" w:hAnsi="Times New Roman"/>
          <w:sz w:val="24"/>
        </w:rPr>
        <w:t>Colour-coded risk visualisation (green/amber/red) for immediate clinical interpretation.</w:t>
      </w:r>
    </w:p>
    <w:p>
      <w:pPr>
        <w:pStyle w:val="ListNumber"/>
      </w:pPr>
      <w:r>
        <w:rPr>
          <w:rFonts w:ascii="Times New Roman" w:hAnsi="Times New Roman"/>
          <w:sz w:val="24"/>
        </w:rPr>
        <w:t>Prediction history with CRUD operations for longitudinal tracking.</w:t>
      </w:r>
    </w:p>
    <w:p>
      <w:pPr>
        <w:pStyle w:val="ListNumber"/>
      </w:pPr>
      <w:r>
        <w:rPr>
          <w:rFonts w:ascii="Times New Roman" w:hAnsi="Times New Roman"/>
          <w:sz w:val="24"/>
        </w:rPr>
        <w:t>REST API enabling external system integration.</w:t>
      </w:r>
    </w:p>
    <w:p>
      <w:pPr>
        <w:pStyle w:val="ListNumber"/>
      </w:pPr>
      <w:r>
        <w:rPr>
          <w:rFonts w:ascii="Times New Roman" w:hAnsi="Times New Roman"/>
          <w:sz w:val="24"/>
        </w:rPr>
        <w:t>Docker-containerised deployment ready for production environments.</w:t>
      </w:r>
    </w:p>
    <w:p>
      <w:pPr>
        <w:pStyle w:val="ListNumber"/>
      </w:pPr>
      <w:r>
        <w:rPr>
          <w:rFonts w:ascii="Times New Roman" w:hAnsi="Times New Roman"/>
          <w:sz w:val="24"/>
        </w:rPr>
        <w:t>Comprehensive automated test suite ensuring code reliability.</w:t>
      </w:r>
    </w:p>
    <w:p>
      <w:pPr>
        <w:pStyle w:val="Heading1"/>
      </w:pPr>
      <w:r>
        <w:rPr>
          <w:rFonts w:ascii="Times New Roman" w:hAnsi="Times New Roman"/>
          <w:color w:val="000000"/>
        </w:rPr>
        <w:t>9. Project Timeline</w:t>
      </w:r>
    </w:p>
    <w:tbl>
      <w:tblPr>
        <w:tblStyle w:val="TableGrid"/>
        <w:tblW w:type="auto" w:w="0"/>
        <w:jc w:val="center"/>
        <w:tblLook w:firstColumn="1" w:firstRow="1" w:lastColumn="0" w:lastRow="0" w:noHBand="0" w:noVBand="1" w:val="04A0"/>
      </w:tblPr>
      <w:tblGrid>
        <w:gridCol w:w="2999"/>
        <w:gridCol w:w="2999"/>
        <w:gridCol w:w="2999"/>
      </w:tblGrid>
      <w:tr>
        <w:tc>
          <w:tcPr>
            <w:tcW w:type="dxa" w:w="2999"/>
            <w:shd w:fill="2D3748" w:val="clear"/>
          </w:tcPr>
          <w:p>
            <w:r>
              <w:rPr>
                <w:rFonts w:ascii="Times New Roman" w:hAnsi="Times New Roman"/>
                <w:b/>
                <w:color w:val="FFFFFF"/>
                <w:sz w:val="22"/>
              </w:rPr>
              <w:t>Phase</w:t>
            </w:r>
          </w:p>
        </w:tc>
        <w:tc>
          <w:tcPr>
            <w:tcW w:type="dxa" w:w="2999"/>
            <w:shd w:fill="2D3748" w:val="clear"/>
          </w:tcPr>
          <w:p>
            <w:r>
              <w:rPr>
                <w:rFonts w:ascii="Times New Roman" w:hAnsi="Times New Roman"/>
                <w:b/>
                <w:color w:val="FFFFFF"/>
                <w:sz w:val="22"/>
              </w:rPr>
              <w:t>Duration</w:t>
            </w:r>
          </w:p>
        </w:tc>
        <w:tc>
          <w:tcPr>
            <w:tcW w:type="dxa" w:w="2999"/>
            <w:shd w:fill="2D3748" w:val="clear"/>
          </w:tcPr>
          <w:p>
            <w:r>
              <w:rPr>
                <w:rFonts w:ascii="Times New Roman" w:hAnsi="Times New Roman"/>
                <w:b/>
                <w:color w:val="FFFFFF"/>
                <w:sz w:val="22"/>
              </w:rPr>
              <w:t>Activities</w:t>
            </w:r>
          </w:p>
        </w:tc>
      </w:tr>
      <w:tr>
        <w:tc>
          <w:tcPr>
            <w:tcW w:type="dxa" w:w="2999"/>
          </w:tcPr>
          <w:p>
            <w:r>
              <w:rPr>
                <w:rFonts w:ascii="Times New Roman" w:hAnsi="Times New Roman"/>
                <w:sz w:val="22"/>
              </w:rPr>
              <w:t>Phase 1: Research</w:t>
            </w:r>
          </w:p>
        </w:tc>
        <w:tc>
          <w:tcPr>
            <w:tcW w:type="dxa" w:w="2999"/>
          </w:tcPr>
          <w:p>
            <w:r>
              <w:rPr>
                <w:rFonts w:ascii="Times New Roman" w:hAnsi="Times New Roman"/>
                <w:sz w:val="22"/>
              </w:rPr>
              <w:t>Weeks 1–2</w:t>
            </w:r>
          </w:p>
        </w:tc>
        <w:tc>
          <w:tcPr>
            <w:tcW w:type="dxa" w:w="2999"/>
          </w:tcPr>
          <w:p>
            <w:r>
              <w:rPr>
                <w:rFonts w:ascii="Times New Roman" w:hAnsi="Times New Roman"/>
                <w:sz w:val="22"/>
              </w:rPr>
              <w:t>Literature review, dataset study, tool selection</w:t>
            </w:r>
          </w:p>
        </w:tc>
      </w:tr>
      <w:tr>
        <w:tc>
          <w:tcPr>
            <w:tcW w:type="dxa" w:w="2999"/>
          </w:tcPr>
          <w:p>
            <w:r>
              <w:rPr>
                <w:rFonts w:ascii="Times New Roman" w:hAnsi="Times New Roman"/>
                <w:sz w:val="22"/>
              </w:rPr>
              <w:t>Phase 2: Data Analysis</w:t>
            </w:r>
          </w:p>
        </w:tc>
        <w:tc>
          <w:tcPr>
            <w:tcW w:type="dxa" w:w="2999"/>
          </w:tcPr>
          <w:p>
            <w:r>
              <w:rPr>
                <w:rFonts w:ascii="Times New Roman" w:hAnsi="Times New Roman"/>
                <w:sz w:val="22"/>
              </w:rPr>
              <w:t>Weeks 3–4</w:t>
            </w:r>
          </w:p>
        </w:tc>
        <w:tc>
          <w:tcPr>
            <w:tcW w:type="dxa" w:w="2999"/>
          </w:tcPr>
          <w:p>
            <w:r>
              <w:rPr>
                <w:rFonts w:ascii="Times New Roman" w:hAnsi="Times New Roman"/>
                <w:sz w:val="22"/>
              </w:rPr>
              <w:t>EDA, preprocessing, feature engineering</w:t>
            </w:r>
          </w:p>
        </w:tc>
      </w:tr>
      <w:tr>
        <w:tc>
          <w:tcPr>
            <w:tcW w:type="dxa" w:w="2999"/>
          </w:tcPr>
          <w:p>
            <w:r>
              <w:rPr>
                <w:rFonts w:ascii="Times New Roman" w:hAnsi="Times New Roman"/>
                <w:sz w:val="22"/>
              </w:rPr>
              <w:t>Phase 3: Model Development</w:t>
            </w:r>
          </w:p>
        </w:tc>
        <w:tc>
          <w:tcPr>
            <w:tcW w:type="dxa" w:w="2999"/>
          </w:tcPr>
          <w:p>
            <w:r>
              <w:rPr>
                <w:rFonts w:ascii="Times New Roman" w:hAnsi="Times New Roman"/>
                <w:sz w:val="22"/>
              </w:rPr>
              <w:t>Weeks 5–7</w:t>
            </w:r>
          </w:p>
        </w:tc>
        <w:tc>
          <w:tcPr>
            <w:tcW w:type="dxa" w:w="2999"/>
          </w:tcPr>
          <w:p>
            <w:r>
              <w:rPr>
                <w:rFonts w:ascii="Times New Roman" w:hAnsi="Times New Roman"/>
                <w:sz w:val="22"/>
              </w:rPr>
              <w:t>Algorithm comparison, training, evaluation</w:t>
            </w:r>
          </w:p>
        </w:tc>
      </w:tr>
      <w:tr>
        <w:tc>
          <w:tcPr>
            <w:tcW w:type="dxa" w:w="2999"/>
          </w:tcPr>
          <w:p>
            <w:r>
              <w:rPr>
                <w:rFonts w:ascii="Times New Roman" w:hAnsi="Times New Roman"/>
                <w:sz w:val="22"/>
              </w:rPr>
              <w:t>Phase 4: Web Development</w:t>
            </w:r>
          </w:p>
        </w:tc>
        <w:tc>
          <w:tcPr>
            <w:tcW w:type="dxa" w:w="2999"/>
          </w:tcPr>
          <w:p>
            <w:r>
              <w:rPr>
                <w:rFonts w:ascii="Times New Roman" w:hAnsi="Times New Roman"/>
                <w:sz w:val="22"/>
              </w:rPr>
              <w:t>Weeks 8–11</w:t>
            </w:r>
          </w:p>
        </w:tc>
        <w:tc>
          <w:tcPr>
            <w:tcW w:type="dxa" w:w="2999"/>
          </w:tcPr>
          <w:p>
            <w:r>
              <w:rPr>
                <w:rFonts w:ascii="Times New Roman" w:hAnsi="Times New Roman"/>
                <w:sz w:val="22"/>
              </w:rPr>
              <w:t>Flask backend, frontend UI, database integration</w:t>
            </w:r>
          </w:p>
        </w:tc>
      </w:tr>
      <w:tr>
        <w:tc>
          <w:tcPr>
            <w:tcW w:type="dxa" w:w="2999"/>
          </w:tcPr>
          <w:p>
            <w:r>
              <w:rPr>
                <w:rFonts w:ascii="Times New Roman" w:hAnsi="Times New Roman"/>
                <w:sz w:val="22"/>
              </w:rPr>
              <w:t>Phase 5: Testing</w:t>
            </w:r>
          </w:p>
        </w:tc>
        <w:tc>
          <w:tcPr>
            <w:tcW w:type="dxa" w:w="2999"/>
          </w:tcPr>
          <w:p>
            <w:r>
              <w:rPr>
                <w:rFonts w:ascii="Times New Roman" w:hAnsi="Times New Roman"/>
                <w:sz w:val="22"/>
              </w:rPr>
              <w:t>Weeks 12–13</w:t>
            </w:r>
          </w:p>
        </w:tc>
        <w:tc>
          <w:tcPr>
            <w:tcW w:type="dxa" w:w="2999"/>
          </w:tcPr>
          <w:p>
            <w:r>
              <w:rPr>
                <w:rFonts w:ascii="Times New Roman" w:hAnsi="Times New Roman"/>
                <w:sz w:val="22"/>
              </w:rPr>
              <w:t>Unit tests, integration tests, edge cases</w:t>
            </w:r>
          </w:p>
        </w:tc>
      </w:tr>
      <w:tr>
        <w:tc>
          <w:tcPr>
            <w:tcW w:type="dxa" w:w="2999"/>
          </w:tcPr>
          <w:p>
            <w:r>
              <w:rPr>
                <w:rFonts w:ascii="Times New Roman" w:hAnsi="Times New Roman"/>
                <w:sz w:val="22"/>
              </w:rPr>
              <w:t>Phase 6: Deployment</w:t>
            </w:r>
          </w:p>
        </w:tc>
        <w:tc>
          <w:tcPr>
            <w:tcW w:type="dxa" w:w="2999"/>
          </w:tcPr>
          <w:p>
            <w:r>
              <w:rPr>
                <w:rFonts w:ascii="Times New Roman" w:hAnsi="Times New Roman"/>
                <w:sz w:val="22"/>
              </w:rPr>
              <w:t>Week 14</w:t>
            </w:r>
          </w:p>
        </w:tc>
        <w:tc>
          <w:tcPr>
            <w:tcW w:type="dxa" w:w="2999"/>
          </w:tcPr>
          <w:p>
            <w:r>
              <w:rPr>
                <w:rFonts w:ascii="Times New Roman" w:hAnsi="Times New Roman"/>
                <w:sz w:val="22"/>
              </w:rPr>
              <w:t>Docker containerisation, documentation</w:t>
            </w:r>
          </w:p>
        </w:tc>
      </w:tr>
      <w:tr>
        <w:tc>
          <w:tcPr>
            <w:tcW w:type="dxa" w:w="2999"/>
          </w:tcPr>
          <w:p>
            <w:r>
              <w:rPr>
                <w:rFonts w:ascii="Times New Roman" w:hAnsi="Times New Roman"/>
                <w:sz w:val="22"/>
              </w:rPr>
              <w:t>Phase 7: Report &amp; Viva</w:t>
            </w:r>
          </w:p>
        </w:tc>
        <w:tc>
          <w:tcPr>
            <w:tcW w:type="dxa" w:w="2999"/>
          </w:tcPr>
          <w:p>
            <w:r>
              <w:rPr>
                <w:rFonts w:ascii="Times New Roman" w:hAnsi="Times New Roman"/>
                <w:sz w:val="22"/>
              </w:rPr>
              <w:t>Weeks 15–16</w:t>
            </w:r>
          </w:p>
        </w:tc>
        <w:tc>
          <w:tcPr>
            <w:tcW w:type="dxa" w:w="2999"/>
          </w:tcPr>
          <w:p>
            <w:r>
              <w:rPr>
                <w:rFonts w:ascii="Times New Roman" w:hAnsi="Times New Roman"/>
                <w:sz w:val="22"/>
              </w:rPr>
              <w:t>Report writing, synopsis, presentation prep</w:t>
            </w:r>
          </w:p>
        </w:tc>
      </w:tr>
    </w:tbl>
    <w:p/>
    <w:p>
      <w:pPr>
        <w:pStyle w:val="Heading1"/>
      </w:pPr>
      <w:r>
        <w:rPr>
          <w:rFonts w:ascii="Times New Roman" w:hAnsi="Times New Roman"/>
          <w:color w:val="000000"/>
        </w:rPr>
        <w:t>10. References</w:t>
      </w:r>
    </w:p>
    <w:p>
      <w:pPr>
        <w:pStyle w:val="ListNumber"/>
      </w:pPr>
      <w:r>
        <w:rPr>
          <w:rFonts w:ascii="Times New Roman" w:hAnsi="Times New Roman"/>
          <w:sz w:val="24"/>
        </w:rPr>
        <w:t>Janosi, A., Steinbrunn, W., Pfisterer, M., &amp; Detrano, R. (1988). Heart Disease Data Set. UCI Machine Learning Repository.</w:t>
      </w:r>
    </w:p>
    <w:p>
      <w:pPr>
        <w:pStyle w:val="ListNumber"/>
      </w:pPr>
      <w:r>
        <w:rPr>
          <w:rFonts w:ascii="Times New Roman" w:hAnsi="Times New Roman"/>
          <w:sz w:val="24"/>
        </w:rPr>
        <w:t>Pedregosa, F. et al. (2011). Scikit-learn: Machine Learning in Python. Journal of Machine Learning Research, 12, 2825–2830.</w:t>
      </w:r>
    </w:p>
    <w:p>
      <w:pPr>
        <w:pStyle w:val="ListNumber"/>
      </w:pPr>
      <w:r>
        <w:rPr>
          <w:rFonts w:ascii="Times New Roman" w:hAnsi="Times New Roman"/>
          <w:sz w:val="24"/>
        </w:rPr>
        <w:t>Breiman, L. (2001). Random Forests. Machine Learning, 45(1), 5–32.</w:t>
      </w:r>
    </w:p>
    <w:p>
      <w:pPr>
        <w:pStyle w:val="ListNumber"/>
      </w:pPr>
      <w:r>
        <w:rPr>
          <w:rFonts w:ascii="Times New Roman" w:hAnsi="Times New Roman"/>
          <w:sz w:val="24"/>
        </w:rPr>
        <w:t>Grinberg, M. (2018). Flask Web Development: Developing Web Applications with Python (2nd ed.). O'Reilly Media.</w:t>
      </w:r>
    </w:p>
    <w:p>
      <w:pPr>
        <w:pStyle w:val="ListNumber"/>
      </w:pPr>
      <w:r>
        <w:rPr>
          <w:rFonts w:ascii="Times New Roman" w:hAnsi="Times New Roman"/>
          <w:sz w:val="24"/>
        </w:rPr>
        <w:t>World Health Organization. (2025). Cardiovascular Diseases (CVDs) — Key Facts.</w:t>
      </w:r>
    </w:p>
    <w:p>
      <w:pPr>
        <w:pStyle w:val="ListNumber"/>
      </w:pPr>
      <w:r>
        <w:rPr>
          <w:rFonts w:ascii="Times New Roman" w:hAnsi="Times New Roman"/>
          <w:sz w:val="24"/>
        </w:rPr>
        <w:t>Friedman, J., Hastie, T., &amp; Tibshirani, R. (2001). The Elements of Statistical Learning. Springer.</w:t>
      </w:r>
    </w:p>
    <w:p>
      <w:pPr>
        <w:pStyle w:val="ListNumber"/>
      </w:pPr>
      <w:r>
        <w:rPr>
          <w:rFonts w:ascii="Times New Roman" w:hAnsi="Times New Roman"/>
          <w:sz w:val="24"/>
        </w:rPr>
        <w:t>McKinney, W. (2012). Python for Data Analysis: Data Wrangling with Pandas, NumPy, and IPython. O'Reilly Media.</w:t>
      </w:r>
    </w:p>
    <w:sectPr w:rsidR="00FC693F" w:rsidRPr="0006063C" w:rsidSect="00034616">
      <w:pgSz w:w="12240" w:h="15840"/>
      <w:pgMar w:top="1440" w:right="1440"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