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EEC" w:rsidRPr="00732D6C" w:rsidRDefault="007D1639" w:rsidP="00732D6C">
      <w:pPr>
        <w:jc w:val="center"/>
        <w:rPr>
          <w:rFonts w:ascii="Baskerville Old Face" w:hAnsi="Baskerville Old Face"/>
          <w:b/>
          <w:sz w:val="36"/>
          <w:u w:val="single"/>
        </w:rPr>
      </w:pPr>
      <w:r>
        <w:rPr>
          <w:rFonts w:ascii="Baskerville Old Face" w:hAnsi="Baskerville Old Face"/>
          <w:b/>
          <w:sz w:val="36"/>
          <w:u w:val="single"/>
        </w:rPr>
        <w:t>ASSIGNMENT 2</w:t>
      </w:r>
      <w:r w:rsidR="004F6EEC" w:rsidRPr="00732D6C">
        <w:rPr>
          <w:rFonts w:ascii="Baskerville Old Face" w:hAnsi="Baskerville Old Face"/>
          <w:b/>
          <w:sz w:val="36"/>
          <w:u w:val="single"/>
        </w:rPr>
        <w:t>.1</w:t>
      </w:r>
    </w:p>
    <w:p w:rsidR="004F6EEC" w:rsidRPr="00732D6C" w:rsidRDefault="004F6EEC" w:rsidP="004F6EEC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732D6C">
        <w:rPr>
          <w:rFonts w:ascii="Baskerville Old Face" w:hAnsi="Baskerville Old Face"/>
          <w:b/>
          <w:sz w:val="32"/>
          <w:u w:val="single"/>
        </w:rPr>
        <w:t>Problem Statement-1:</w:t>
      </w:r>
    </w:p>
    <w:p w:rsidR="004F6EEC" w:rsidRDefault="007D1639" w:rsidP="007D1639">
      <w:pPr>
        <w:jc w:val="both"/>
        <w:rPr>
          <w:rFonts w:ascii="Baskerville Old Face" w:hAnsi="Baskerville Old Face"/>
          <w:sz w:val="28"/>
        </w:rPr>
      </w:pPr>
      <w:r w:rsidRPr="007D1639">
        <w:rPr>
          <w:rFonts w:ascii="Baskerville Old Face" w:hAnsi="Baskerville Old Face"/>
          <w:sz w:val="28"/>
        </w:rPr>
        <w:t>If I find Covariance between same variable what w</w:t>
      </w:r>
      <w:r>
        <w:rPr>
          <w:rFonts w:ascii="Baskerville Old Face" w:hAnsi="Baskerville Old Face"/>
          <w:sz w:val="28"/>
        </w:rPr>
        <w:t xml:space="preserve">ill be the output? What will be </w:t>
      </w:r>
      <w:r w:rsidRPr="007D1639">
        <w:rPr>
          <w:rFonts w:ascii="Baskerville Old Face" w:hAnsi="Baskerville Old Face"/>
          <w:sz w:val="28"/>
        </w:rPr>
        <w:t>correlation coefficient?</w:t>
      </w:r>
    </w:p>
    <w:p w:rsidR="004F6EEC" w:rsidRPr="00732D6C" w:rsidRDefault="004F6EEC" w:rsidP="004F6EEC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732D6C">
        <w:rPr>
          <w:rFonts w:ascii="Baskerville Old Face" w:hAnsi="Baskerville Old Face"/>
          <w:b/>
          <w:sz w:val="32"/>
          <w:u w:val="single"/>
        </w:rPr>
        <w:t>Solution:</w:t>
      </w:r>
    </w:p>
    <w:p w:rsidR="00380F84" w:rsidRDefault="00380F84" w:rsidP="00380F84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Covariance between same variable will be “Zero”</w:t>
      </w:r>
    </w:p>
    <w:p w:rsidR="0017745B" w:rsidRDefault="00380F84" w:rsidP="00380F84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Correlation Coefficient will not be defined</w:t>
      </w:r>
      <w:r>
        <w:rPr>
          <w:rFonts w:ascii="Baskerville Old Face" w:hAnsi="Baskerville Old Face"/>
          <w:sz w:val="28"/>
        </w:rPr>
        <w:tab/>
      </w:r>
    </w:p>
    <w:p w:rsidR="00380F84" w:rsidRDefault="00380F84" w:rsidP="0017745B">
      <w:pPr>
        <w:jc w:val="both"/>
        <w:rPr>
          <w:rFonts w:ascii="Baskerville Old Face" w:hAnsi="Baskerville Old Face"/>
          <w:b/>
          <w:sz w:val="32"/>
          <w:u w:val="single"/>
        </w:rPr>
      </w:pPr>
    </w:p>
    <w:p w:rsidR="0017745B" w:rsidRPr="00732D6C" w:rsidRDefault="0017745B" w:rsidP="0017745B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732D6C">
        <w:rPr>
          <w:rFonts w:ascii="Baskerville Old Face" w:hAnsi="Baskerville Old Face"/>
          <w:b/>
          <w:sz w:val="32"/>
          <w:u w:val="single"/>
        </w:rPr>
        <w:t>Problem Statement-2:</w:t>
      </w:r>
    </w:p>
    <w:p w:rsidR="0017745B" w:rsidRDefault="00380F84" w:rsidP="00380F84">
      <w:pPr>
        <w:jc w:val="both"/>
        <w:rPr>
          <w:rFonts w:ascii="Baskerville Old Face" w:hAnsi="Baskerville Old Face"/>
          <w:sz w:val="28"/>
        </w:rPr>
      </w:pPr>
      <w:r w:rsidRPr="00380F84">
        <w:rPr>
          <w:rFonts w:ascii="Baskerville Old Face" w:hAnsi="Baskerville Old Face"/>
          <w:sz w:val="28"/>
        </w:rPr>
        <w:t>Assume I have a set of numbers. The mean, median and mode of the set of numbers are</w:t>
      </w:r>
      <w:r>
        <w:rPr>
          <w:rFonts w:ascii="Baskerville Old Face" w:hAnsi="Baskerville Old Face"/>
          <w:sz w:val="28"/>
        </w:rPr>
        <w:t xml:space="preserve"> </w:t>
      </w:r>
      <w:r w:rsidRPr="00380F84">
        <w:rPr>
          <w:rFonts w:ascii="Baskerville Old Face" w:hAnsi="Baskerville Old Face"/>
          <w:sz w:val="28"/>
        </w:rPr>
        <w:t>equal. If I draw a Frequency plot of individual distinct numbers, how would the plot look</w:t>
      </w:r>
      <w:r>
        <w:rPr>
          <w:rFonts w:ascii="Baskerville Old Face" w:hAnsi="Baskerville Old Face"/>
          <w:sz w:val="28"/>
        </w:rPr>
        <w:t xml:space="preserve"> </w:t>
      </w:r>
      <w:r w:rsidRPr="00380F84">
        <w:rPr>
          <w:rFonts w:ascii="Baskerville Old Face" w:hAnsi="Baskerville Old Face"/>
          <w:sz w:val="28"/>
        </w:rPr>
        <w:t>like?</w:t>
      </w:r>
    </w:p>
    <w:p w:rsidR="0017745B" w:rsidRPr="00732D6C" w:rsidRDefault="0017745B" w:rsidP="0017745B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732D6C">
        <w:rPr>
          <w:rFonts w:ascii="Baskerville Old Face" w:hAnsi="Baskerville Old Face"/>
          <w:b/>
          <w:sz w:val="32"/>
          <w:u w:val="single"/>
        </w:rPr>
        <w:t>Solution:</w:t>
      </w:r>
    </w:p>
    <w:p w:rsidR="0017745B" w:rsidRDefault="0017745B" w:rsidP="00380F84">
      <w:pPr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ab/>
      </w:r>
      <w:r w:rsidR="00380F84">
        <w:rPr>
          <w:rFonts w:ascii="Baskerville Old Face" w:hAnsi="Baskerville Old Face"/>
          <w:sz w:val="28"/>
        </w:rPr>
        <w:t>“B”, will be symmetric</w:t>
      </w:r>
    </w:p>
    <w:p w:rsidR="00380F84" w:rsidRDefault="00380F84" w:rsidP="00380F84">
      <w:pPr>
        <w:jc w:val="both"/>
        <w:rPr>
          <w:rFonts w:ascii="Baskerville Old Face" w:hAnsi="Baskerville Old Face"/>
          <w:sz w:val="28"/>
        </w:rPr>
      </w:pPr>
    </w:p>
    <w:p w:rsidR="00380F84" w:rsidRPr="00732D6C" w:rsidRDefault="00380F84" w:rsidP="00380F84">
      <w:pPr>
        <w:jc w:val="both"/>
        <w:rPr>
          <w:rFonts w:ascii="Baskerville Old Face" w:hAnsi="Baskerville Old Face"/>
          <w:b/>
          <w:sz w:val="32"/>
          <w:u w:val="single"/>
        </w:rPr>
      </w:pPr>
      <w:r>
        <w:rPr>
          <w:rFonts w:ascii="Baskerville Old Face" w:hAnsi="Baskerville Old Face"/>
          <w:b/>
          <w:sz w:val="32"/>
          <w:u w:val="single"/>
        </w:rPr>
        <w:t>Problem Statement-3</w:t>
      </w:r>
      <w:r w:rsidRPr="00732D6C">
        <w:rPr>
          <w:rFonts w:ascii="Baskerville Old Face" w:hAnsi="Baskerville Old Face"/>
          <w:b/>
          <w:sz w:val="32"/>
          <w:u w:val="single"/>
        </w:rPr>
        <w:t>:</w:t>
      </w:r>
    </w:p>
    <w:p w:rsidR="00380F84" w:rsidRDefault="00380F84" w:rsidP="00380F84">
      <w:pPr>
        <w:jc w:val="both"/>
        <w:rPr>
          <w:rFonts w:ascii="Baskerville Old Face" w:hAnsi="Baskerville Old Face"/>
          <w:sz w:val="28"/>
        </w:rPr>
      </w:pPr>
      <w:r w:rsidRPr="00380F84">
        <w:rPr>
          <w:rFonts w:ascii="Baskerville Old Face" w:hAnsi="Baskerville Old Face"/>
          <w:sz w:val="28"/>
        </w:rPr>
        <w:t>the scores for a</w:t>
      </w:r>
      <w:r>
        <w:rPr>
          <w:rFonts w:ascii="Baskerville Old Face" w:hAnsi="Baskerville Old Face"/>
          <w:sz w:val="28"/>
        </w:rPr>
        <w:t xml:space="preserve"> given sample distribution are: </w:t>
      </w:r>
    </w:p>
    <w:p w:rsidR="00380F84" w:rsidRPr="00380F84" w:rsidRDefault="00380F84" w:rsidP="00380F84">
      <w:pPr>
        <w:jc w:val="both"/>
        <w:rPr>
          <w:rFonts w:ascii="Baskerville Old Face" w:hAnsi="Baskerville Old Face"/>
          <w:sz w:val="28"/>
        </w:rPr>
      </w:pPr>
      <w:r w:rsidRPr="00380F84">
        <w:rPr>
          <w:rFonts w:ascii="Baskerville Old Face" w:hAnsi="Baskerville Old Face"/>
          <w:sz w:val="28"/>
        </w:rPr>
        <w:t>32 32 35 36 37 38 38 39 39 39 40 40 42 45</w:t>
      </w:r>
    </w:p>
    <w:p w:rsidR="00380F84" w:rsidRDefault="00380F84" w:rsidP="00380F84">
      <w:pPr>
        <w:jc w:val="both"/>
        <w:rPr>
          <w:rFonts w:ascii="Baskerville Old Face" w:hAnsi="Baskerville Old Face"/>
          <w:sz w:val="28"/>
        </w:rPr>
      </w:pPr>
      <w:r w:rsidRPr="00380F84">
        <w:rPr>
          <w:rFonts w:ascii="Baskerville Old Face" w:hAnsi="Baskerville Old Face"/>
          <w:sz w:val="28"/>
        </w:rPr>
        <w:t>Find the Variance and The Standard Deviation</w:t>
      </w:r>
    </w:p>
    <w:p w:rsidR="00380F84" w:rsidRPr="00732D6C" w:rsidRDefault="00380F84" w:rsidP="00380F84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732D6C">
        <w:rPr>
          <w:rFonts w:ascii="Baskerville Old Face" w:hAnsi="Baskerville Old Face"/>
          <w:b/>
          <w:sz w:val="32"/>
          <w:u w:val="single"/>
        </w:rPr>
        <w:t>Solution:</w:t>
      </w:r>
    </w:p>
    <w:tbl>
      <w:tblPr>
        <w:tblW w:w="908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36"/>
        <w:gridCol w:w="1671"/>
        <w:gridCol w:w="2136"/>
        <w:gridCol w:w="3343"/>
      </w:tblGrid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Numbers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Difference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Squared difference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-6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36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-6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36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-3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-2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-1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lastRenderedPageBreak/>
              <w:t>40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16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49</w:t>
            </w:r>
          </w:p>
        </w:tc>
      </w:tr>
      <w:tr w:rsidR="009315BC" w:rsidRPr="009315BC" w:rsidTr="009315BC">
        <w:trPr>
          <w:trHeight w:val="191"/>
        </w:trPr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162</w:t>
            </w:r>
          </w:p>
        </w:tc>
      </w:tr>
    </w:tbl>
    <w:p w:rsidR="0017745B" w:rsidRDefault="0017745B" w:rsidP="004F6EEC">
      <w:pPr>
        <w:jc w:val="both"/>
        <w:rPr>
          <w:rFonts w:ascii="Baskerville Old Face" w:hAnsi="Baskerville Old Face"/>
          <w:sz w:val="28"/>
        </w:rPr>
      </w:pPr>
    </w:p>
    <w:p w:rsidR="009315BC" w:rsidRDefault="009315BC" w:rsidP="004F6EEC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Therefore,</w:t>
      </w:r>
    </w:p>
    <w:p w:rsidR="00C83CC8" w:rsidRPr="00C83CC8" w:rsidRDefault="00C83CC8" w:rsidP="00C83CC8">
      <w:pPr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Baskerville Old Face" w:hAnsi="Baskerville Old Face"/>
          <w:sz w:val="24"/>
        </w:rPr>
        <w:t xml:space="preserve">Variance </w:t>
      </w:r>
      <w:r>
        <w:rPr>
          <w:rFonts w:ascii="Arial" w:hAnsi="Arial" w:cs="Arial"/>
          <w:color w:val="222222"/>
          <w:shd w:val="clear" w:color="auto" w:fill="FFFFFF"/>
        </w:rPr>
        <w:t>(σ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Baskerville Old Face" w:hAnsi="Baskerville Old Face"/>
          <w:sz w:val="24"/>
        </w:rPr>
        <w:t xml:space="preserve">= 162/14 = </w:t>
      </w:r>
      <w:r w:rsidRPr="00C83CC8">
        <w:rPr>
          <w:rFonts w:ascii="Baskerville Old Face" w:hAnsi="Baskerville Old Face"/>
          <w:sz w:val="24"/>
        </w:rPr>
        <w:t>11.57142857</w:t>
      </w:r>
    </w:p>
    <w:p w:rsidR="00C83CC8" w:rsidRDefault="00C83CC8" w:rsidP="004F6EEC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Standard Deviation </w:t>
      </w:r>
      <w:r>
        <w:rPr>
          <w:rFonts w:ascii="Arial" w:hAnsi="Arial" w:cs="Arial"/>
          <w:color w:val="222222"/>
          <w:shd w:val="clear" w:color="auto" w:fill="FFFFFF"/>
        </w:rPr>
        <w:t>(σ</w:t>
      </w:r>
      <w:r>
        <w:rPr>
          <w:rFonts w:ascii="Arial" w:hAnsi="Arial" w:cs="Arial"/>
          <w:color w:val="222222"/>
          <w:shd w:val="clear" w:color="auto" w:fill="FFFFFF"/>
        </w:rPr>
        <w:t xml:space="preserve">) =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Sqrt(</w:t>
      </w:r>
      <w:proofErr w:type="gramEnd"/>
      <w:r w:rsidRPr="00C83CC8">
        <w:rPr>
          <w:rFonts w:ascii="Baskerville Old Face" w:hAnsi="Baskerville Old Face"/>
          <w:sz w:val="24"/>
        </w:rPr>
        <w:t>11.57142857</w:t>
      </w:r>
      <w:r>
        <w:rPr>
          <w:rFonts w:ascii="Baskerville Old Face" w:hAnsi="Baskerville Old Face"/>
          <w:sz w:val="24"/>
        </w:rPr>
        <w:t>) = 3.40168</w:t>
      </w:r>
    </w:p>
    <w:p w:rsidR="00C83CC8" w:rsidRDefault="00C83CC8" w:rsidP="004F6EEC">
      <w:pPr>
        <w:jc w:val="both"/>
        <w:rPr>
          <w:rFonts w:ascii="Baskerville Old Face" w:hAnsi="Baskerville Old Face"/>
          <w:sz w:val="24"/>
        </w:rPr>
      </w:pPr>
    </w:p>
    <w:p w:rsidR="00C83CC8" w:rsidRPr="00732D6C" w:rsidRDefault="00C83CC8" w:rsidP="00C83CC8">
      <w:pPr>
        <w:jc w:val="both"/>
        <w:rPr>
          <w:rFonts w:ascii="Baskerville Old Face" w:hAnsi="Baskerville Old Face"/>
          <w:b/>
          <w:sz w:val="32"/>
          <w:u w:val="single"/>
        </w:rPr>
      </w:pPr>
      <w:r>
        <w:rPr>
          <w:rFonts w:ascii="Baskerville Old Face" w:hAnsi="Baskerville Old Face"/>
          <w:b/>
          <w:sz w:val="32"/>
          <w:u w:val="single"/>
        </w:rPr>
        <w:t>Problem Statement-4</w:t>
      </w:r>
      <w:r w:rsidRPr="00732D6C">
        <w:rPr>
          <w:rFonts w:ascii="Baskerville Old Face" w:hAnsi="Baskerville Old Face"/>
          <w:b/>
          <w:sz w:val="32"/>
          <w:u w:val="single"/>
        </w:rPr>
        <w:t>:</w:t>
      </w:r>
    </w:p>
    <w:p w:rsidR="00C83CC8" w:rsidRPr="00C83CC8" w:rsidRDefault="00C83CC8" w:rsidP="00C83CC8">
      <w:pPr>
        <w:jc w:val="both"/>
        <w:rPr>
          <w:rFonts w:ascii="Baskerville Old Face" w:hAnsi="Baskerville Old Face"/>
          <w:sz w:val="24"/>
        </w:rPr>
      </w:pPr>
      <w:r w:rsidRPr="00C83CC8">
        <w:rPr>
          <w:rFonts w:ascii="Baskerville Old Face" w:hAnsi="Baskerville Old Face"/>
          <w:sz w:val="24"/>
        </w:rPr>
        <w:t>The following table shows percent variations of two financial indices, the NYSE (New York</w:t>
      </w:r>
    </w:p>
    <w:p w:rsidR="00C83CC8" w:rsidRPr="00C83CC8" w:rsidRDefault="00C83CC8" w:rsidP="00C83CC8">
      <w:pPr>
        <w:jc w:val="both"/>
        <w:rPr>
          <w:rFonts w:ascii="Baskerville Old Face" w:hAnsi="Baskerville Old Face"/>
          <w:sz w:val="24"/>
        </w:rPr>
      </w:pPr>
      <w:r w:rsidRPr="00C83CC8">
        <w:rPr>
          <w:rFonts w:ascii="Baskerville Old Face" w:hAnsi="Baskerville Old Face"/>
          <w:sz w:val="24"/>
        </w:rPr>
        <w:t xml:space="preserve">Stock </w:t>
      </w:r>
      <w:proofErr w:type="gramStart"/>
      <w:r w:rsidRPr="00C83CC8">
        <w:rPr>
          <w:rFonts w:ascii="Baskerville Old Face" w:hAnsi="Baskerville Old Face"/>
          <w:sz w:val="24"/>
        </w:rPr>
        <w:t>Exchange )</w:t>
      </w:r>
      <w:proofErr w:type="gramEnd"/>
      <w:r w:rsidRPr="00C83CC8">
        <w:rPr>
          <w:rFonts w:ascii="Baskerville Old Face" w:hAnsi="Baskerville Old Face"/>
          <w:sz w:val="24"/>
        </w:rPr>
        <w:t xml:space="preserve"> and the NASDAQ composite (National Association of Securities Dealers</w:t>
      </w:r>
    </w:p>
    <w:p w:rsidR="00C83CC8" w:rsidRDefault="00C83CC8" w:rsidP="00C83CC8">
      <w:pPr>
        <w:jc w:val="both"/>
        <w:rPr>
          <w:rFonts w:ascii="Baskerville Old Face" w:hAnsi="Baskerville Old Face"/>
          <w:sz w:val="24"/>
        </w:rPr>
      </w:pPr>
      <w:r w:rsidRPr="00C83CC8">
        <w:rPr>
          <w:rFonts w:ascii="Baskerville Old Face" w:hAnsi="Baskerville Old Face"/>
          <w:sz w:val="24"/>
        </w:rPr>
        <w:t>Automated Quotation) in 10 consecutive days:</w:t>
      </w:r>
    </w:p>
    <w:tbl>
      <w:tblPr>
        <w:tblW w:w="9107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34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C83CC8" w:rsidRPr="00C83CC8" w:rsidTr="00C83CC8">
        <w:trPr>
          <w:trHeight w:val="385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C83CC8" w:rsidRPr="00C83CC8" w:rsidTr="00C83CC8">
        <w:trPr>
          <w:trHeight w:val="385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NYSE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0.58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0.01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0.43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-0.14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-1.15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-0.15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-1.23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-0.88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-1.26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0.08</w:t>
            </w:r>
          </w:p>
        </w:tc>
      </w:tr>
      <w:tr w:rsidR="00C83CC8" w:rsidRPr="00C83CC8" w:rsidTr="00C83CC8">
        <w:trPr>
          <w:trHeight w:val="385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NASDAQ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0.7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-0.79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0.85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-0.16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-0.71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-0.02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-1.1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-0.77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-0.78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-0.35</w:t>
            </w:r>
          </w:p>
        </w:tc>
      </w:tr>
    </w:tbl>
    <w:p w:rsidR="00C83CC8" w:rsidRDefault="00C83CC8" w:rsidP="00C83CC8">
      <w:pPr>
        <w:jc w:val="both"/>
        <w:rPr>
          <w:rFonts w:ascii="Baskerville Old Face" w:hAnsi="Baskerville Old Face"/>
          <w:sz w:val="24"/>
        </w:rPr>
      </w:pPr>
    </w:p>
    <w:p w:rsidR="00C83CC8" w:rsidRPr="00C83CC8" w:rsidRDefault="00C83CC8" w:rsidP="00C83CC8">
      <w:pPr>
        <w:jc w:val="both"/>
        <w:rPr>
          <w:rFonts w:ascii="Baskerville Old Face" w:hAnsi="Baskerville Old Face"/>
          <w:sz w:val="24"/>
        </w:rPr>
      </w:pPr>
      <w:r w:rsidRPr="00C83CC8">
        <w:rPr>
          <w:rFonts w:ascii="Baskerville Old Face" w:hAnsi="Baskerville Old Face"/>
          <w:sz w:val="24"/>
        </w:rPr>
        <w:t>Use a suitable measure to quantify the dependence between the variations of the two indices</w:t>
      </w:r>
    </w:p>
    <w:p w:rsidR="00C83CC8" w:rsidRDefault="00C83CC8" w:rsidP="00C83CC8">
      <w:pPr>
        <w:jc w:val="both"/>
        <w:rPr>
          <w:rFonts w:ascii="Baskerville Old Face" w:hAnsi="Baskerville Old Face"/>
          <w:sz w:val="24"/>
        </w:rPr>
      </w:pPr>
      <w:r w:rsidRPr="00C83CC8">
        <w:rPr>
          <w:rFonts w:ascii="Baskerville Old Face" w:hAnsi="Baskerville Old Face"/>
          <w:sz w:val="24"/>
        </w:rPr>
        <w:t>and comment on the result.</w:t>
      </w:r>
    </w:p>
    <w:p w:rsidR="00794FB4" w:rsidRPr="00732D6C" w:rsidRDefault="00794FB4" w:rsidP="00794FB4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732D6C">
        <w:rPr>
          <w:rFonts w:ascii="Baskerville Old Face" w:hAnsi="Baskerville Old Face"/>
          <w:b/>
          <w:sz w:val="32"/>
          <w:u w:val="single"/>
        </w:rPr>
        <w:t>Solution:</w:t>
      </w:r>
    </w:p>
    <w:p w:rsidR="00794FB4" w:rsidRDefault="00794FB4" w:rsidP="00C83CC8">
      <w:pPr>
        <w:jc w:val="both"/>
        <w:rPr>
          <w:rFonts w:ascii="Baskerville Old Face" w:hAnsi="Baskerville Old Face"/>
          <w:sz w:val="24"/>
        </w:rPr>
      </w:pPr>
      <w:r>
        <w:rPr>
          <w:noProof/>
        </w:rPr>
        <w:drawing>
          <wp:inline distT="0" distB="0" distL="0" distR="0" wp14:anchorId="49728198" wp14:editId="48E27C42">
            <wp:extent cx="5467350" cy="32766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5C3119-C9E4-424C-AB76-73702F9291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94FB4" w:rsidRDefault="00794FB4" w:rsidP="00C83CC8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lastRenderedPageBreak/>
        <w:t>Trend line: “y=0.7811x-0.0232”, with a positive slope.</w:t>
      </w:r>
    </w:p>
    <w:p w:rsidR="00794FB4" w:rsidRDefault="00794FB4" w:rsidP="00C83CC8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Hence,</w:t>
      </w:r>
    </w:p>
    <w:p w:rsidR="00794FB4" w:rsidRDefault="00794FB4" w:rsidP="00C83CC8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The two: NYSE, NASDAQ, follow a directly proportional relationship.</w:t>
      </w:r>
    </w:p>
    <w:p w:rsidR="00794FB4" w:rsidRDefault="00794FB4" w:rsidP="00C83CC8">
      <w:pPr>
        <w:jc w:val="both"/>
        <w:rPr>
          <w:rFonts w:ascii="Baskerville Old Face" w:hAnsi="Baskerville Old Face"/>
          <w:sz w:val="24"/>
          <w:lang w:val="en-US"/>
        </w:rPr>
      </w:pPr>
      <w:r>
        <w:rPr>
          <w:rFonts w:ascii="Baskerville Old Face" w:hAnsi="Baskerville Old Face"/>
          <w:sz w:val="24"/>
        </w:rPr>
        <w:t>This fact is reinforced by the val</w:t>
      </w:r>
      <w:r w:rsidR="003F100F">
        <w:rPr>
          <w:rFonts w:ascii="Baskerville Old Face" w:hAnsi="Baskerville Old Face"/>
          <w:sz w:val="24"/>
        </w:rPr>
        <w:t>ue of coefficient of determination</w:t>
      </w:r>
      <w:r>
        <w:rPr>
          <w:rFonts w:ascii="Baskerville Old Face" w:hAnsi="Baskerville Old Face"/>
          <w:sz w:val="24"/>
        </w:rPr>
        <w:t xml:space="preserve">, </w:t>
      </w:r>
      <w:r w:rsidRPr="00794FB4">
        <w:rPr>
          <w:rFonts w:ascii="Baskerville Old Face" w:hAnsi="Baskerville Old Face"/>
          <w:sz w:val="24"/>
          <w:lang w:val="en-US"/>
        </w:rPr>
        <w:t>R²</w:t>
      </w:r>
      <w:r>
        <w:rPr>
          <w:rFonts w:ascii="Baskerville Old Face" w:hAnsi="Baskerville Old Face"/>
          <w:sz w:val="24"/>
          <w:lang w:val="en-US"/>
        </w:rPr>
        <w:t xml:space="preserve">= 0.6832 </w:t>
      </w:r>
      <w:r w:rsidR="003F100F">
        <w:rPr>
          <w:rFonts w:ascii="Baskerville Old Face" w:hAnsi="Baskerville Old Face"/>
          <w:sz w:val="24"/>
          <w:lang w:val="en-US"/>
        </w:rPr>
        <w:t>and</w:t>
      </w:r>
    </w:p>
    <w:p w:rsidR="003F100F" w:rsidRDefault="003F100F" w:rsidP="00C83CC8">
      <w:pPr>
        <w:jc w:val="both"/>
        <w:rPr>
          <w:rFonts w:ascii="Baskerville Old Face" w:hAnsi="Baskerville Old Face"/>
          <w:sz w:val="24"/>
          <w:lang w:val="en-US"/>
        </w:rPr>
      </w:pPr>
      <w:r>
        <w:rPr>
          <w:rFonts w:ascii="Baskerville Old Face" w:hAnsi="Baskerville Old Face"/>
          <w:sz w:val="24"/>
          <w:lang w:val="en-US"/>
        </w:rPr>
        <w:t xml:space="preserve">Value of Coefficient of Correlation, R= 0.826586 </w:t>
      </w:r>
      <w:proofErr w:type="gramStart"/>
      <w:r>
        <w:rPr>
          <w:rFonts w:ascii="Baskerville Old Face" w:hAnsi="Baskerville Old Face"/>
          <w:sz w:val="24"/>
          <w:lang w:val="en-US"/>
        </w:rPr>
        <w:t>( Positive</w:t>
      </w:r>
      <w:proofErr w:type="gramEnd"/>
      <w:r>
        <w:rPr>
          <w:rFonts w:ascii="Baskerville Old Face" w:hAnsi="Baskerville Old Face"/>
          <w:sz w:val="24"/>
          <w:lang w:val="en-US"/>
        </w:rPr>
        <w:t xml:space="preserve"> Value)</w:t>
      </w:r>
    </w:p>
    <w:p w:rsidR="003F100F" w:rsidRDefault="003F100F" w:rsidP="00C83CC8">
      <w:pPr>
        <w:jc w:val="both"/>
        <w:rPr>
          <w:rFonts w:ascii="Baskerville Old Face" w:hAnsi="Baskerville Old Face"/>
          <w:sz w:val="24"/>
          <w:lang w:val="en-US"/>
        </w:rPr>
      </w:pPr>
    </w:p>
    <w:p w:rsidR="003F100F" w:rsidRDefault="003F100F" w:rsidP="00C83CC8">
      <w:pPr>
        <w:jc w:val="both"/>
        <w:rPr>
          <w:rFonts w:ascii="Baskerville Old Face" w:hAnsi="Baskerville Old Face"/>
          <w:sz w:val="24"/>
          <w:lang w:val="en-US"/>
        </w:rPr>
      </w:pPr>
      <w:proofErr w:type="gramStart"/>
      <w:r>
        <w:rPr>
          <w:rFonts w:ascii="Baskerville Old Face" w:hAnsi="Baskerville Old Face"/>
          <w:sz w:val="24"/>
          <w:lang w:val="en-US"/>
        </w:rPr>
        <w:t>Thus</w:t>
      </w:r>
      <w:proofErr w:type="gramEnd"/>
      <w:r>
        <w:rPr>
          <w:rFonts w:ascii="Baskerville Old Face" w:hAnsi="Baskerville Old Face"/>
          <w:sz w:val="24"/>
          <w:lang w:val="en-US"/>
        </w:rPr>
        <w:t xml:space="preserve"> both the entities follow a directly proportional relationship.</w:t>
      </w:r>
    </w:p>
    <w:p w:rsidR="003F100F" w:rsidRDefault="003F100F" w:rsidP="00C83CC8">
      <w:pPr>
        <w:jc w:val="both"/>
        <w:rPr>
          <w:rFonts w:ascii="Baskerville Old Face" w:hAnsi="Baskerville Old Face"/>
          <w:sz w:val="24"/>
        </w:rPr>
      </w:pPr>
      <w:bookmarkStart w:id="0" w:name="_GoBack"/>
      <w:bookmarkEnd w:id="0"/>
    </w:p>
    <w:p w:rsidR="00794FB4" w:rsidRPr="00C83CC8" w:rsidRDefault="00794FB4" w:rsidP="00C83CC8">
      <w:pPr>
        <w:jc w:val="both"/>
        <w:rPr>
          <w:rFonts w:ascii="Baskerville Old Face" w:hAnsi="Baskerville Old Face"/>
          <w:sz w:val="24"/>
        </w:rPr>
      </w:pPr>
    </w:p>
    <w:sectPr w:rsidR="00794FB4" w:rsidRPr="00C83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65514"/>
    <w:multiLevelType w:val="hybridMultilevel"/>
    <w:tmpl w:val="701EBC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EC"/>
    <w:rsid w:val="0009419B"/>
    <w:rsid w:val="0017745B"/>
    <w:rsid w:val="00380F84"/>
    <w:rsid w:val="003F100F"/>
    <w:rsid w:val="00461D13"/>
    <w:rsid w:val="004F6EEC"/>
    <w:rsid w:val="00732D6C"/>
    <w:rsid w:val="00794FB4"/>
    <w:rsid w:val="007D1639"/>
    <w:rsid w:val="00915B42"/>
    <w:rsid w:val="009315BC"/>
    <w:rsid w:val="00A4599E"/>
    <w:rsid w:val="00C83CC8"/>
    <w:rsid w:val="00DE6E56"/>
    <w:rsid w:val="00ED5591"/>
    <w:rsid w:val="00FA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F5A6"/>
  <w15:chartTrackingRefBased/>
  <w15:docId w15:val="{7889F2F9-0A82-48D2-AFAA-CF98374E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RRI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Baskerville Old Face" panose="02020602080505020303" pitchFamily="18" charset="0"/>
              </a:rPr>
              <a:t>SCATTER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Sheet2!$A$3</c:f>
              <c:strCache>
                <c:ptCount val="1"/>
                <c:pt idx="0">
                  <c:v>NASDAQ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Sheet2!$B$2:$K$2</c:f>
              <c:numCache>
                <c:formatCode>General</c:formatCode>
                <c:ptCount val="10"/>
                <c:pt idx="0">
                  <c:v>0.57999999999999996</c:v>
                </c:pt>
                <c:pt idx="1">
                  <c:v>0.01</c:v>
                </c:pt>
                <c:pt idx="2">
                  <c:v>0.43</c:v>
                </c:pt>
                <c:pt idx="3">
                  <c:v>-0.14000000000000001</c:v>
                </c:pt>
                <c:pt idx="4">
                  <c:v>-1.1499999999999999</c:v>
                </c:pt>
                <c:pt idx="5">
                  <c:v>-0.15</c:v>
                </c:pt>
                <c:pt idx="6">
                  <c:v>-1.23</c:v>
                </c:pt>
                <c:pt idx="7">
                  <c:v>-0.88</c:v>
                </c:pt>
                <c:pt idx="8">
                  <c:v>-1.26</c:v>
                </c:pt>
                <c:pt idx="9">
                  <c:v>0.08</c:v>
                </c:pt>
              </c:numCache>
            </c:numRef>
          </c:xVal>
          <c:yVal>
            <c:numRef>
              <c:f>Sheet2!$B$3:$K$3</c:f>
              <c:numCache>
                <c:formatCode>General</c:formatCode>
                <c:ptCount val="10"/>
                <c:pt idx="0">
                  <c:v>0.7</c:v>
                </c:pt>
                <c:pt idx="1">
                  <c:v>-0.79</c:v>
                </c:pt>
                <c:pt idx="2">
                  <c:v>0.85</c:v>
                </c:pt>
                <c:pt idx="3">
                  <c:v>-0.16</c:v>
                </c:pt>
                <c:pt idx="4">
                  <c:v>-0.71</c:v>
                </c:pt>
                <c:pt idx="5">
                  <c:v>-0.02</c:v>
                </c:pt>
                <c:pt idx="6">
                  <c:v>-1.1000000000000001</c:v>
                </c:pt>
                <c:pt idx="7">
                  <c:v>-0.77</c:v>
                </c:pt>
                <c:pt idx="8">
                  <c:v>-0.78</c:v>
                </c:pt>
                <c:pt idx="9">
                  <c:v>-0.35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78D-48CF-8EB5-8EB447BE98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5109256"/>
        <c:axId val="385110568"/>
      </c:scatterChart>
      <c:valAx>
        <c:axId val="385109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110568"/>
        <c:crosses val="autoZero"/>
        <c:crossBetween val="midCat"/>
      </c:valAx>
      <c:valAx>
        <c:axId val="385110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109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VARRI</dc:creator>
  <cp:keywords/>
  <dc:description/>
  <cp:lastModifiedBy>VARRI</cp:lastModifiedBy>
  <cp:revision>4</cp:revision>
  <dcterms:created xsi:type="dcterms:W3CDTF">2017-06-26T07:07:00Z</dcterms:created>
  <dcterms:modified xsi:type="dcterms:W3CDTF">2017-07-02T10:20:00Z</dcterms:modified>
</cp:coreProperties>
</file>