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BA7A" w14:textId="77777777" w:rsidR="00486231" w:rsidRPr="00486231" w:rsidRDefault="00486231" w:rsidP="00486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231">
        <w:rPr>
          <w:rFonts w:ascii="Times New Roman" w:hAnsi="Times New Roman" w:cs="Times New Roman"/>
          <w:b/>
          <w:bCs/>
          <w:sz w:val="28"/>
          <w:szCs w:val="28"/>
        </w:rPr>
        <w:t xml:space="preserve">Plan de </w:t>
      </w:r>
      <w:proofErr w:type="spellStart"/>
      <w:r w:rsidRPr="00486231">
        <w:rPr>
          <w:rFonts w:ascii="Times New Roman" w:hAnsi="Times New Roman" w:cs="Times New Roman"/>
          <w:b/>
          <w:bCs/>
          <w:sz w:val="28"/>
          <w:szCs w:val="28"/>
        </w:rPr>
        <w:t>unidad</w:t>
      </w:r>
      <w:proofErr w:type="spellEnd"/>
      <w:r w:rsidRPr="00486231">
        <w:rPr>
          <w:rFonts w:ascii="Times New Roman" w:hAnsi="Times New Roman" w:cs="Times New Roman"/>
          <w:b/>
          <w:bCs/>
          <w:sz w:val="28"/>
          <w:szCs w:val="28"/>
        </w:rPr>
        <w:t xml:space="preserve"> familiar del </w:t>
      </w:r>
      <w:proofErr w:type="spellStart"/>
      <w:r w:rsidRPr="00486231">
        <w:rPr>
          <w:rFonts w:ascii="Times New Roman" w:hAnsi="Times New Roman" w:cs="Times New Roman"/>
          <w:b/>
          <w:bCs/>
          <w:sz w:val="28"/>
          <w:szCs w:val="28"/>
        </w:rPr>
        <w:t>presidente</w:t>
      </w:r>
      <w:proofErr w:type="spellEnd"/>
      <w:r w:rsidRPr="00486231">
        <w:rPr>
          <w:rFonts w:ascii="Times New Roman" w:hAnsi="Times New Roman" w:cs="Times New Roman"/>
          <w:b/>
          <w:bCs/>
          <w:sz w:val="28"/>
          <w:szCs w:val="28"/>
        </w:rPr>
        <w:t xml:space="preserve"> Biden – 18 de </w:t>
      </w:r>
      <w:proofErr w:type="spellStart"/>
      <w:r w:rsidRPr="00486231">
        <w:rPr>
          <w:rFonts w:ascii="Times New Roman" w:hAnsi="Times New Roman" w:cs="Times New Roman"/>
          <w:b/>
          <w:bCs/>
          <w:sz w:val="28"/>
          <w:szCs w:val="28"/>
        </w:rPr>
        <w:t>junio</w:t>
      </w:r>
      <w:proofErr w:type="spellEnd"/>
      <w:r w:rsidRPr="00486231">
        <w:rPr>
          <w:rFonts w:ascii="Times New Roman" w:hAnsi="Times New Roman" w:cs="Times New Roman"/>
          <w:b/>
          <w:bCs/>
          <w:sz w:val="28"/>
          <w:szCs w:val="28"/>
        </w:rPr>
        <w:t xml:space="preserve"> de 2024</w:t>
      </w:r>
    </w:p>
    <w:p w14:paraId="3AA0C0AC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Maravillosas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noticias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presidente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Biden.</w:t>
      </w:r>
    </w:p>
    <w:p w14:paraId="440C64F8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Finalmente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alivio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las parejas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casadas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hijos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ciudadanos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estadounidenses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2A8A59CF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>ASÍ FUNCIONA.</w:t>
      </w:r>
    </w:p>
    <w:p w14:paraId="18A41A44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Usted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califica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:</w:t>
      </w:r>
    </w:p>
    <w:p w14:paraId="6A9061CA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Ingresó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Unidos sin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permiso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cruzar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frontera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ilegalmente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y ha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permanecido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aquí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ilegalmente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durante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menos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años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40048056" w14:textId="39E0C99B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(B) Ha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casado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con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ciudadano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estadounidense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antes del 1</w:t>
      </w:r>
      <w:r w:rsidR="00496FB1">
        <w:rPr>
          <w:rFonts w:ascii="Times New Roman" w:hAnsi="Times New Roman" w:cs="Times New Roman"/>
          <w:sz w:val="28"/>
          <w:szCs w:val="28"/>
        </w:rPr>
        <w:t>7</w:t>
      </w:r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junio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2024, o 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hijo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hijastro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menor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21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años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ciudadano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estadounidense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07BC4A0C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(C)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tiene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antecedentes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penales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lo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hagan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inelegible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representa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riesgo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seguridad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62F99272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>¿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Qué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debe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6231">
        <w:rPr>
          <w:rFonts w:ascii="Times New Roman" w:hAnsi="Times New Roman" w:cs="Times New Roman"/>
          <w:sz w:val="28"/>
          <w:szCs w:val="28"/>
        </w:rPr>
        <w:t>hacer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?:</w:t>
      </w:r>
      <w:proofErr w:type="gramEnd"/>
    </w:p>
    <w:p w14:paraId="1B740817" w14:textId="6DD17DF2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(1)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Solicita</w:t>
      </w:r>
      <w:r w:rsidR="00F745CE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libertad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condicional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decir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permiso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ingresar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legalmente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EE. UU.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desde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EE. UU.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presentándose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ante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Servicio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Inmigración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(USCIS) bajo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Programa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Libertad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Condicional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Humanitaria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4D672AAE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(2) Si se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aprueba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esposo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esposa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cónyuge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o padre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solicita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usted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convierta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residente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EE. UU.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será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entrevistado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EE. UU.</w:t>
      </w:r>
    </w:p>
    <w:p w14:paraId="09DD2444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Al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igual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Amnistía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o DACA,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gran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maravillosa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oportunidad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convertirse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titular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tarjeta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verde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disfrutar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beneficios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ser legal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poder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viajar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trabajar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donde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quiera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03C4EA05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programa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comienza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mediados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septiembre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2024,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así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prepárese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desde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ahora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prepare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documentos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necesarios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como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:</w:t>
      </w:r>
    </w:p>
    <w:p w14:paraId="345286D4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certificados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nacimiento</w:t>
      </w:r>
      <w:proofErr w:type="spellEnd"/>
    </w:p>
    <w:p w14:paraId="5D0B31A7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certificados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matrimonio</w:t>
      </w:r>
      <w:proofErr w:type="spellEnd"/>
    </w:p>
    <w:p w14:paraId="117CCE2E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prueba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10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años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presencia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física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EE. UU.</w:t>
      </w:r>
    </w:p>
    <w:p w14:paraId="7BFE6D82" w14:textId="064DB2D0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lastRenderedPageBreak/>
        <w:t>antecedentes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penales</w:t>
      </w:r>
      <w:proofErr w:type="spellEnd"/>
    </w:p>
    <w:p w14:paraId="6ABC1A45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circunstancias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dificultades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personales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requieran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libertad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condicional</w:t>
      </w:r>
      <w:proofErr w:type="spellEnd"/>
    </w:p>
    <w:p w14:paraId="7C1EF094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>TENGA EN CUENTA.</w:t>
      </w:r>
    </w:p>
    <w:p w14:paraId="69CCF620" w14:textId="1A39C0E9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Si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ingresó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legalmente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decir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visa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cualquier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frontera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está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casado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con 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ciudadano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estadounidense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entonces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elegible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convertirse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residente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sin </w:t>
      </w:r>
      <w:r>
        <w:rPr>
          <w:rFonts w:ascii="Times New Roman" w:hAnsi="Times New Roman" w:cs="Times New Roman"/>
          <w:sz w:val="28"/>
          <w:szCs w:val="28"/>
        </w:rPr>
        <w:t xml:space="preserve">solicitor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libertad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condicional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7F11C10F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Y,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ingresó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visa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no ha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vivido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Unidos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durante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DA29067" w14:textId="12A2B8AF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años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lo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significa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no 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elegible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Plan Biden, </w:t>
      </w:r>
      <w:proofErr w:type="spellStart"/>
      <w:r w:rsidR="00F745CE">
        <w:rPr>
          <w:rFonts w:ascii="Times New Roman" w:hAnsi="Times New Roman" w:cs="Times New Roman"/>
          <w:sz w:val="28"/>
          <w:szCs w:val="28"/>
        </w:rPr>
        <w:t>pero</w:t>
      </w:r>
      <w:proofErr w:type="spellEnd"/>
      <w:r w:rsidR="00F74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entonces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aún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puede</w:t>
      </w:r>
      <w:proofErr w:type="spellEnd"/>
      <w:r w:rsidR="00F74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solicitar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convertirse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residente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está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casado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con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ciudadano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estadounidense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debe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:</w:t>
      </w:r>
    </w:p>
    <w:p w14:paraId="0017EB4D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solicitar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exención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libertad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condicional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; y</w:t>
      </w:r>
    </w:p>
    <w:p w14:paraId="198638E1" w14:textId="2A1D0F1B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aprueba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exención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entonces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será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entrevistado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consulado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EE. UU. 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país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origen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obtener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visa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inmigrante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le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permita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ingresar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EE. UU.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como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residente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5E8CC21B" w14:textId="4750B79B" w:rsid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La Orden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Ejecutiva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del Presidente Biden cambia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proceso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radicalmente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gran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oportunidad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que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deben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perder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quienes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califiquen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5DC4E07E" w14:textId="77777777" w:rsidR="00457794" w:rsidRPr="00486231" w:rsidRDefault="00457794" w:rsidP="00486231">
      <w:pPr>
        <w:rPr>
          <w:rFonts w:ascii="Times New Roman" w:hAnsi="Times New Roman" w:cs="Times New Roman"/>
          <w:sz w:val="28"/>
          <w:szCs w:val="28"/>
        </w:rPr>
      </w:pPr>
    </w:p>
    <w:p w14:paraId="5B88EC7F" w14:textId="77777777" w:rsidR="00486231" w:rsidRPr="00457794" w:rsidRDefault="00486231" w:rsidP="004862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794">
        <w:rPr>
          <w:rFonts w:ascii="Times New Roman" w:hAnsi="Times New Roman" w:cs="Times New Roman"/>
          <w:b/>
          <w:bCs/>
          <w:sz w:val="28"/>
          <w:szCs w:val="28"/>
        </w:rPr>
        <w:t>NUEVA AYUDA DEL PRESIDENTE BIDEN PARA LA INDEMNIZACIÓN EN EL MARCO DE DACA</w:t>
      </w:r>
    </w:p>
    <w:p w14:paraId="2EE5ABFD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ayuda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migratoria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secundaria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del Presidente Biden es para las personas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indocumentadas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se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han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graduado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universidad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también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las personas con DACA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desean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visas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como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las visas H-1B o las visas O.</w:t>
      </w:r>
    </w:p>
    <w:p w14:paraId="79E13766" w14:textId="241392EE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nueva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política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administración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Biden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ordenará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Departamento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Estado que</w:t>
      </w:r>
      <w:r w:rsidR="00F745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actualice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guía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exenciones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permitir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estudiantes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graduados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eviten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prohibición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10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años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volver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623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ingresar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alguna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vez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salen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Unidos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obtener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visa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. El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proceso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exención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212(d)(3) les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permitiría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obtener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la visa sin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enfrentar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prohibición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10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años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, un gran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obstáculo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proceso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inmigración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24948CE7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lastRenderedPageBreak/>
        <w:t xml:space="preserve">El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solicitante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debería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haber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recibido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oferta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empleador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estadounidense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trabajar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campo. Esto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esencialmente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eliminaría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obstáculos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estatus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migratorio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más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estable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al que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solicitantes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podrían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haber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elegibles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otra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manera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71EE3C4D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Los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requisitos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bajo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nuevo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programa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generalmente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:</w:t>
      </w:r>
    </w:p>
    <w:p w14:paraId="5B8C53A0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• Estar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físicamente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presente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Unidos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17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junio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2024.</w:t>
      </w:r>
    </w:p>
    <w:p w14:paraId="3171127E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Haberse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graduado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universidad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59DF3ECB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• Haber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ingresado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Estados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Unidos sin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admisión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libertad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condicional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actualmente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tener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ningún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estatus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legal.</w:t>
      </w:r>
    </w:p>
    <w:p w14:paraId="6478D579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• Tener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oferta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campo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estudio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y ser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elegible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visa H-1 u O.</w:t>
      </w:r>
    </w:p>
    <w:p w14:paraId="0AA27A19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•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haber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sido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condenado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ningún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delito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penal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descalificante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1632BD38" w14:textId="77777777" w:rsidR="00486231" w:rsidRPr="00486231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• No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representen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amenaza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para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seguridad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nacional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o la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seguridad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pública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19BDE0FA" w14:textId="3391C04C" w:rsidR="00B45D7B" w:rsidRDefault="00486231" w:rsidP="00486231">
      <w:pPr>
        <w:rPr>
          <w:rFonts w:ascii="Times New Roman" w:hAnsi="Times New Roman" w:cs="Times New Roman"/>
          <w:sz w:val="28"/>
          <w:szCs w:val="28"/>
        </w:rPr>
      </w:pPr>
      <w:r w:rsidRPr="0048623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Merecen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ejercicio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 xml:space="preserve"> favorable de </w:t>
      </w:r>
      <w:proofErr w:type="spellStart"/>
      <w:r w:rsidRPr="00486231">
        <w:rPr>
          <w:rFonts w:ascii="Times New Roman" w:hAnsi="Times New Roman" w:cs="Times New Roman"/>
          <w:sz w:val="28"/>
          <w:szCs w:val="28"/>
        </w:rPr>
        <w:t>discreción</w:t>
      </w:r>
      <w:proofErr w:type="spellEnd"/>
      <w:r w:rsidRPr="00486231">
        <w:rPr>
          <w:rFonts w:ascii="Times New Roman" w:hAnsi="Times New Roman" w:cs="Times New Roman"/>
          <w:sz w:val="28"/>
          <w:szCs w:val="28"/>
        </w:rPr>
        <w:t>.</w:t>
      </w:r>
    </w:p>
    <w:p w14:paraId="7BDCA718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27F55F09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71CFCAC4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3A700C28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37D52844" w14:textId="77777777" w:rsidR="005752DB" w:rsidRDefault="005752DB" w:rsidP="00B45D7B">
      <w:pPr>
        <w:rPr>
          <w:rFonts w:ascii="Times New Roman" w:hAnsi="Times New Roman" w:cs="Times New Roman"/>
          <w:sz w:val="28"/>
          <w:szCs w:val="28"/>
        </w:rPr>
      </w:pPr>
    </w:p>
    <w:p w14:paraId="685CCD23" w14:textId="77777777" w:rsidR="005752DB" w:rsidRDefault="005752DB" w:rsidP="00B45D7B">
      <w:pPr>
        <w:rPr>
          <w:rFonts w:ascii="Times New Roman" w:hAnsi="Times New Roman" w:cs="Times New Roman"/>
          <w:sz w:val="28"/>
          <w:szCs w:val="28"/>
        </w:rPr>
      </w:pPr>
    </w:p>
    <w:p w14:paraId="07C582E6" w14:textId="77777777" w:rsidR="005752DB" w:rsidRDefault="005752DB" w:rsidP="00B45D7B">
      <w:pPr>
        <w:rPr>
          <w:rFonts w:ascii="Times New Roman" w:hAnsi="Times New Roman" w:cs="Times New Roman"/>
          <w:sz w:val="28"/>
          <w:szCs w:val="28"/>
        </w:rPr>
      </w:pPr>
    </w:p>
    <w:p w14:paraId="65BF28A5" w14:textId="77777777" w:rsidR="005752DB" w:rsidRDefault="005752DB" w:rsidP="00B45D7B">
      <w:pPr>
        <w:rPr>
          <w:rFonts w:ascii="Times New Roman" w:hAnsi="Times New Roman" w:cs="Times New Roman"/>
          <w:sz w:val="28"/>
          <w:szCs w:val="28"/>
        </w:rPr>
      </w:pPr>
    </w:p>
    <w:p w14:paraId="68ABC908" w14:textId="77777777" w:rsidR="005752DB" w:rsidRDefault="005752DB" w:rsidP="00B45D7B">
      <w:pPr>
        <w:rPr>
          <w:rFonts w:ascii="Times New Roman" w:hAnsi="Times New Roman" w:cs="Times New Roman"/>
          <w:sz w:val="28"/>
          <w:szCs w:val="28"/>
        </w:rPr>
      </w:pPr>
    </w:p>
    <w:p w14:paraId="4E5A264A" w14:textId="214C2321" w:rsidR="00B45D7B" w:rsidRPr="00B45D7B" w:rsidRDefault="00B45D7B" w:rsidP="00B45D7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B45D7B" w:rsidRPr="00B4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0402"/>
    <w:multiLevelType w:val="multilevel"/>
    <w:tmpl w:val="CB22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D14"/>
    <w:multiLevelType w:val="multilevel"/>
    <w:tmpl w:val="25BA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4F93"/>
    <w:multiLevelType w:val="multilevel"/>
    <w:tmpl w:val="0DD0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6255F"/>
    <w:multiLevelType w:val="hybridMultilevel"/>
    <w:tmpl w:val="EF50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932804">
    <w:abstractNumId w:val="1"/>
  </w:num>
  <w:num w:numId="2" w16cid:durableId="585307540">
    <w:abstractNumId w:val="0"/>
  </w:num>
  <w:num w:numId="3" w16cid:durableId="32385288">
    <w:abstractNumId w:val="2"/>
  </w:num>
  <w:num w:numId="4" w16cid:durableId="1639529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2970D55-2906-48BC-B613-FD761D62040F}"/>
    <w:docVar w:name="dgnword-eventsink" w:val="110631712"/>
  </w:docVars>
  <w:rsids>
    <w:rsidRoot w:val="00662CD0"/>
    <w:rsid w:val="000018CD"/>
    <w:rsid w:val="00055A40"/>
    <w:rsid w:val="000C645E"/>
    <w:rsid w:val="001720C3"/>
    <w:rsid w:val="001A430D"/>
    <w:rsid w:val="001D737D"/>
    <w:rsid w:val="00260220"/>
    <w:rsid w:val="00264622"/>
    <w:rsid w:val="00267848"/>
    <w:rsid w:val="00271D10"/>
    <w:rsid w:val="00292CEC"/>
    <w:rsid w:val="002977E6"/>
    <w:rsid w:val="00302BE9"/>
    <w:rsid w:val="00360C86"/>
    <w:rsid w:val="00403A3A"/>
    <w:rsid w:val="0041193D"/>
    <w:rsid w:val="00457794"/>
    <w:rsid w:val="004648C8"/>
    <w:rsid w:val="00482B49"/>
    <w:rsid w:val="00486231"/>
    <w:rsid w:val="0049115E"/>
    <w:rsid w:val="00496FB1"/>
    <w:rsid w:val="004A1B71"/>
    <w:rsid w:val="004B055E"/>
    <w:rsid w:val="005752DB"/>
    <w:rsid w:val="00613092"/>
    <w:rsid w:val="006451A6"/>
    <w:rsid w:val="00662CD0"/>
    <w:rsid w:val="00686C96"/>
    <w:rsid w:val="006B4397"/>
    <w:rsid w:val="006E2C99"/>
    <w:rsid w:val="007C3630"/>
    <w:rsid w:val="007E1869"/>
    <w:rsid w:val="008A06A5"/>
    <w:rsid w:val="008E65FC"/>
    <w:rsid w:val="009047D6"/>
    <w:rsid w:val="00975C4E"/>
    <w:rsid w:val="00980D60"/>
    <w:rsid w:val="009B49B3"/>
    <w:rsid w:val="009D3486"/>
    <w:rsid w:val="009D3E93"/>
    <w:rsid w:val="00A562E5"/>
    <w:rsid w:val="00AC087F"/>
    <w:rsid w:val="00AD1841"/>
    <w:rsid w:val="00B1008F"/>
    <w:rsid w:val="00B1025E"/>
    <w:rsid w:val="00B45D7B"/>
    <w:rsid w:val="00B9629C"/>
    <w:rsid w:val="00C0677C"/>
    <w:rsid w:val="00C33589"/>
    <w:rsid w:val="00C40E34"/>
    <w:rsid w:val="00C97783"/>
    <w:rsid w:val="00CA33AF"/>
    <w:rsid w:val="00CF35A9"/>
    <w:rsid w:val="00E02A76"/>
    <w:rsid w:val="00ED23A1"/>
    <w:rsid w:val="00F745CE"/>
    <w:rsid w:val="00F8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27F5"/>
  <w15:docId w15:val="{6E608183-677D-44A7-9172-9B27E120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33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97783"/>
    <w:rPr>
      <w:b/>
      <w:bCs/>
    </w:rPr>
  </w:style>
  <w:style w:type="paragraph" w:customStyle="1" w:styleId="rteindent1">
    <w:name w:val="rteindent1"/>
    <w:basedOn w:val="Normal"/>
    <w:rsid w:val="00C9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7783"/>
    <w:rPr>
      <w:i/>
      <w:iCs/>
    </w:rPr>
  </w:style>
  <w:style w:type="paragraph" w:customStyle="1" w:styleId="rteindent2">
    <w:name w:val="rteindent2"/>
    <w:basedOn w:val="Normal"/>
    <w:rsid w:val="00C9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Haddad</dc:creator>
  <cp:keywords/>
  <dc:description/>
  <cp:lastModifiedBy>Henry Haddad</cp:lastModifiedBy>
  <cp:revision>2</cp:revision>
  <cp:lastPrinted>2024-06-20T23:51:00Z</cp:lastPrinted>
  <dcterms:created xsi:type="dcterms:W3CDTF">2024-07-02T18:46:00Z</dcterms:created>
  <dcterms:modified xsi:type="dcterms:W3CDTF">2024-07-02T18:46:00Z</dcterms:modified>
</cp:coreProperties>
</file>