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85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7192"/>
      </w:tblGrid>
      <w:tr w:rsidR="00000000">
        <w:trPr>
          <w:trHeight w:val="3430"/>
          <w:tblCellSpacing w:w="15" w:type="dxa"/>
        </w:trPr>
        <w:tc>
          <w:tcPr>
            <w:tcW w:w="6615" w:type="dxa"/>
            <w:vAlign w:val="center"/>
          </w:tcPr>
          <w:p w:rsidR="00000000" w:rsidRDefault="006558D6">
            <w:pPr>
              <w:pStyle w:val="HTMLAddress"/>
              <w:rPr>
                <w:rFonts w:asciiTheme="majorHAnsi" w:eastAsia="Times New Roman" w:hAnsiTheme="majorHAnsi"/>
              </w:rPr>
            </w:pPr>
            <w:r>
              <w:rPr>
                <w:rFonts w:asciiTheme="majorHAnsi" w:eastAsia="Times New Roman" w:hAnsiTheme="majorHAnsi"/>
                <w:sz w:val="48"/>
                <w:szCs w:val="48"/>
              </w:rPr>
              <w:t>Sandeep Juneja</w:t>
            </w:r>
            <w:r>
              <w:rPr>
                <w:rFonts w:asciiTheme="majorHAnsi" w:eastAsia="Times New Roman" w:hAnsiTheme="majorHAnsi"/>
              </w:rPr>
              <w:t xml:space="preserve"> </w:t>
            </w:r>
          </w:p>
          <w:p w:rsidR="00000000" w:rsidRDefault="006558D6">
            <w:pPr>
              <w:pStyle w:val="HTMLAddress"/>
              <w:rPr>
                <w:rFonts w:asciiTheme="majorHAnsi" w:eastAsia="Times New Roman" w:hAnsiTheme="majorHAnsi"/>
                <w:color w:val="000000"/>
                <w:sz w:val="28"/>
              </w:rPr>
            </w:pPr>
            <w:r>
              <w:rPr>
                <w:rFonts w:asciiTheme="majorHAnsi" w:eastAsia="Times New Roman" w:hAnsiTheme="majorHAnsi"/>
                <w:color w:val="000000"/>
                <w:sz w:val="28"/>
              </w:rPr>
              <w:t>Senior Professor, Dean</w:t>
            </w:r>
          </w:p>
          <w:p w:rsidR="00000000" w:rsidRDefault="006558D6">
            <w:pPr>
              <w:pStyle w:val="HTMLAddress"/>
              <w:rPr>
                <w:rFonts w:asciiTheme="majorHAnsi" w:eastAsia="Times New Roman" w:hAnsiTheme="majorHAnsi"/>
                <w:sz w:val="28"/>
              </w:rPr>
            </w:pPr>
            <w:hyperlink r:id="rId5" w:history="1">
              <w:r>
                <w:rPr>
                  <w:rStyle w:val="Hyperlink"/>
                  <w:rFonts w:asciiTheme="majorHAnsi" w:eastAsia="Times New Roman" w:hAnsiTheme="majorHAnsi"/>
                  <w:sz w:val="28"/>
                </w:rPr>
                <w:t>School of Technology and Computer Science</w:t>
              </w:r>
            </w:hyperlink>
          </w:p>
          <w:p w:rsidR="00000000" w:rsidRDefault="006558D6">
            <w:pPr>
              <w:pStyle w:val="HTMLAddress"/>
              <w:rPr>
                <w:rFonts w:asciiTheme="majorHAnsi" w:eastAsia="Times New Roman" w:hAnsiTheme="majorHAnsi"/>
                <w:sz w:val="28"/>
              </w:rPr>
            </w:pPr>
            <w:hyperlink r:id="rId6" w:history="1">
              <w:r>
                <w:rPr>
                  <w:rStyle w:val="Hyperlink"/>
                  <w:rFonts w:asciiTheme="majorHAnsi" w:eastAsia="Times New Roman" w:hAnsiTheme="majorHAnsi"/>
                  <w:sz w:val="28"/>
                </w:rPr>
                <w:t>Tata Institute of Fundamental Research</w:t>
              </w:r>
            </w:hyperlink>
          </w:p>
          <w:p w:rsidR="00000000" w:rsidRDefault="006558D6">
            <w:pPr>
              <w:pStyle w:val="HTMLAddress"/>
              <w:rPr>
                <w:rFonts w:asciiTheme="majorHAnsi" w:eastAsia="Times New Roman" w:hAnsiTheme="majorHAnsi"/>
                <w:sz w:val="28"/>
              </w:rPr>
            </w:pPr>
            <w:proofErr w:type="spellStart"/>
            <w:r>
              <w:rPr>
                <w:rFonts w:asciiTheme="majorHAnsi" w:eastAsia="Times New Roman" w:hAnsiTheme="majorHAnsi"/>
                <w:sz w:val="28"/>
              </w:rPr>
              <w:t>Homi</w:t>
            </w:r>
            <w:proofErr w:type="spellEnd"/>
            <w:r>
              <w:rPr>
                <w:rFonts w:asciiTheme="majorHAnsi" w:eastAsia="Times New Roman" w:hAnsiTheme="majorHAnsi"/>
                <w:sz w:val="2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/>
                <w:sz w:val="28"/>
              </w:rPr>
              <w:t>Bhabha</w:t>
            </w:r>
            <w:proofErr w:type="spellEnd"/>
            <w:r>
              <w:rPr>
                <w:rFonts w:asciiTheme="majorHAnsi" w:eastAsia="Times New Roman" w:hAnsiTheme="majorHAnsi"/>
                <w:sz w:val="28"/>
              </w:rPr>
              <w:t xml:space="preserve"> Road, </w:t>
            </w:r>
            <w:proofErr w:type="spellStart"/>
            <w:r>
              <w:rPr>
                <w:rFonts w:asciiTheme="majorHAnsi" w:eastAsia="Times New Roman" w:hAnsiTheme="majorHAnsi"/>
                <w:sz w:val="28"/>
              </w:rPr>
              <w:t>Colaba</w:t>
            </w:r>
            <w:proofErr w:type="spellEnd"/>
          </w:p>
          <w:p w:rsidR="00000000" w:rsidRDefault="006558D6">
            <w:pPr>
              <w:pStyle w:val="HTMLAddress"/>
              <w:rPr>
                <w:rFonts w:asciiTheme="majorHAnsi" w:eastAsia="Times New Roman" w:hAnsiTheme="majorHAnsi"/>
                <w:sz w:val="28"/>
              </w:rPr>
            </w:pPr>
            <w:r>
              <w:rPr>
                <w:rFonts w:asciiTheme="majorHAnsi" w:eastAsia="Times New Roman" w:hAnsiTheme="majorHAnsi"/>
                <w:sz w:val="28"/>
              </w:rPr>
              <w:t>Mumbai, India-400005</w:t>
            </w:r>
          </w:p>
          <w:p w:rsidR="00000000" w:rsidRDefault="006558D6">
            <w:pPr>
              <w:pStyle w:val="HTMLAddress"/>
              <w:rPr>
                <w:rFonts w:asciiTheme="majorHAnsi" w:eastAsia="Times New Roman" w:hAnsiTheme="majorHAnsi"/>
                <w:sz w:val="28"/>
              </w:rPr>
            </w:pPr>
            <w:r>
              <w:rPr>
                <w:rFonts w:asciiTheme="majorHAnsi" w:eastAsia="Times New Roman" w:hAnsiTheme="majorHAnsi"/>
                <w:sz w:val="28"/>
              </w:rPr>
              <w:t>Phone: 91-22-2278-2725; 9967932124 (c)</w:t>
            </w:r>
          </w:p>
          <w:p w:rsidR="00000000" w:rsidRDefault="006558D6">
            <w:pPr>
              <w:pStyle w:val="Heading1"/>
              <w:rPr>
                <w:rFonts w:asciiTheme="majorHAnsi" w:eastAsia="Times New Roman" w:hAnsiTheme="majorHAnsi"/>
              </w:rPr>
            </w:pPr>
            <w:proofErr w:type="spellStart"/>
            <w:proofErr w:type="gramStart"/>
            <w:r>
              <w:rPr>
                <w:rFonts w:asciiTheme="majorHAnsi" w:eastAsia="Times New Roman" w:hAnsiTheme="majorHAnsi"/>
              </w:rPr>
              <w:t>juneja</w:t>
            </w:r>
            <w:proofErr w:type="spellEnd"/>
            <w:r>
              <w:rPr>
                <w:rFonts w:asciiTheme="majorHAnsi" w:eastAsia="Times New Roman" w:hAnsiTheme="majorHAnsi"/>
              </w:rPr>
              <w:t>(</w:t>
            </w:r>
            <w:proofErr w:type="gramEnd"/>
            <w:r>
              <w:rPr>
                <w:rFonts w:asciiTheme="majorHAnsi" w:eastAsia="Times New Roman" w:hAnsiTheme="majorHAnsi"/>
              </w:rPr>
              <w:t xml:space="preserve">[( at)]) </w:t>
            </w:r>
            <w:proofErr w:type="spellStart"/>
            <w:r>
              <w:rPr>
                <w:rFonts w:asciiTheme="majorHAnsi" w:eastAsia="Times New Roman" w:hAnsiTheme="majorHAnsi"/>
              </w:rPr>
              <w:t>tifr</w:t>
            </w:r>
            <w:proofErr w:type="spellEnd"/>
            <w:r>
              <w:rPr>
                <w:rFonts w:asciiTheme="majorHAnsi" w:eastAsia="Times New Roman" w:hAnsiTheme="majorHAnsi"/>
              </w:rPr>
              <w:t xml:space="preserve"> dot res dot in </w:t>
            </w:r>
          </w:p>
          <w:p w:rsidR="00000000" w:rsidRDefault="006558D6"/>
          <w:p w:rsidR="00000000" w:rsidRDefault="006558D6"/>
        </w:tc>
        <w:tc>
          <w:tcPr>
            <w:tcW w:w="71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6558D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 </w:t>
            </w:r>
            <w:r>
              <w:rPr>
                <w:rFonts w:asciiTheme="majorHAnsi" w:hAnsiTheme="majorHAnsi"/>
                <w:noProof/>
              </w:rPr>
              <w:drawing>
                <wp:inline distT="0" distB="0" distL="0" distR="0">
                  <wp:extent cx="1162050" cy="1552575"/>
                  <wp:effectExtent l="0" t="0" r="0" b="9525"/>
                  <wp:docPr id="1" name="Picture 1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6558D6">
      <w:pPr>
        <w:jc w:val="center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pict>
          <v:rect id="_x0000_i1026" style="width:.05pt;height:1.5pt" o:hralign="center" o:hrstd="t" o:hr="t" fillcolor="#a0a0a0" stroked="f"/>
        </w:pict>
      </w:r>
    </w:p>
    <w:p w:rsidR="00000000" w:rsidRDefault="006558D6">
      <w:pPr>
        <w:pStyle w:val="Heading3"/>
        <w:rPr>
          <w:rFonts w:asciiTheme="majorHAnsi" w:eastAsia="Times New Roman" w:hAnsiTheme="majorHAnsi"/>
          <w:lang w:val="en-US"/>
        </w:rPr>
      </w:pPr>
      <w:r>
        <w:rPr>
          <w:rFonts w:asciiTheme="majorHAnsi" w:eastAsia="Times New Roman" w:hAnsiTheme="majorHAnsi"/>
          <w:lang w:val="en-US"/>
        </w:rPr>
        <w:t>Research:</w:t>
      </w:r>
    </w:p>
    <w:p w:rsidR="00000000" w:rsidRDefault="006558D6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My research interests are prim</w:t>
      </w:r>
      <w:r>
        <w:rPr>
          <w:rFonts w:asciiTheme="majorHAnsi" w:hAnsiTheme="majorHAnsi"/>
          <w:lang w:val="en-US"/>
        </w:rPr>
        <w:t xml:space="preserve">arily in applied probability - Am especially interested in bandit methods in learning theory, financial mathematics, Monte Carlo methods; game theory applied to queues </w:t>
      </w:r>
    </w:p>
    <w:p w:rsidR="00000000" w:rsidRDefault="006558D6">
      <w:pPr>
        <w:pStyle w:val="NormalWeb"/>
        <w:rPr>
          <w:rFonts w:asciiTheme="majorHAnsi" w:hAnsiTheme="majorHAnsi"/>
          <w:lang w:val="en-US"/>
        </w:rPr>
      </w:pPr>
      <w:hyperlink r:id="rId9" w:history="1">
        <w:r>
          <w:rPr>
            <w:rStyle w:val="Hyperlink"/>
            <w:rFonts w:asciiTheme="majorHAnsi" w:hAnsiTheme="majorHAnsi"/>
            <w:lang w:val="en-US"/>
          </w:rPr>
          <w:t>Publications</w:t>
        </w:r>
      </w:hyperlink>
      <w:r>
        <w:rPr>
          <w:rFonts w:asciiTheme="majorHAnsi" w:hAnsiTheme="majorHAnsi"/>
          <w:lang w:val="en-US"/>
        </w:rPr>
        <w:t xml:space="preserve"> (Inc</w:t>
      </w:r>
      <w:r>
        <w:rPr>
          <w:rFonts w:asciiTheme="majorHAnsi" w:hAnsiTheme="majorHAnsi"/>
          <w:lang w:val="en-US"/>
        </w:rPr>
        <w:t>ludes papers available online)</w:t>
      </w:r>
    </w:p>
    <w:p w:rsidR="00000000" w:rsidRDefault="006558D6">
      <w:pPr>
        <w:pStyle w:val="NormalWeb"/>
        <w:rPr>
          <w:rStyle w:val="Hyperlink"/>
        </w:rPr>
      </w:pPr>
      <w:hyperlink r:id="rId10" w:history="1">
        <w:r>
          <w:rPr>
            <w:rStyle w:val="Hyperlink"/>
            <w:rFonts w:asciiTheme="majorHAnsi" w:hAnsiTheme="majorHAnsi"/>
            <w:lang w:val="en-US"/>
          </w:rPr>
          <w:t xml:space="preserve">Brief Bio </w:t>
        </w:r>
      </w:hyperlink>
    </w:p>
    <w:p w:rsidR="00000000" w:rsidRDefault="006558D6">
      <w:pPr>
        <w:pStyle w:val="NormalWeb"/>
        <w:rPr>
          <w:lang w:val="en-US"/>
        </w:rPr>
      </w:pPr>
      <w:hyperlink r:id="rId11" w:history="1">
        <w:r>
          <w:rPr>
            <w:rStyle w:val="Hyperlink"/>
            <w:rFonts w:asciiTheme="majorHAnsi" w:hAnsiTheme="majorHAnsi"/>
            <w:lang w:val="en-US"/>
          </w:rPr>
          <w:t>Resume</w:t>
        </w:r>
      </w:hyperlink>
      <w:r w:rsidR="00C343B2">
        <w:rPr>
          <w:rFonts w:asciiTheme="majorHAnsi" w:hAnsiTheme="majorHAnsi"/>
          <w:lang w:val="en-US"/>
        </w:rPr>
        <w:t xml:space="preserve"> (Last updated June 2021</w:t>
      </w:r>
      <w:r>
        <w:rPr>
          <w:rFonts w:asciiTheme="majorHAnsi" w:hAnsiTheme="majorHAnsi"/>
          <w:lang w:val="en-US"/>
        </w:rPr>
        <w:t>)</w:t>
      </w:r>
    </w:p>
    <w:p w:rsidR="00000000" w:rsidRDefault="006558D6">
      <w:pPr>
        <w:pStyle w:val="NormalWeb"/>
        <w:rPr>
          <w:rFonts w:asciiTheme="majorHAnsi" w:hAnsiTheme="majorHAnsi"/>
          <w:lang w:val="en-US"/>
        </w:rPr>
      </w:pPr>
      <w:hyperlink r:id="rId12" w:history="1">
        <w:r>
          <w:rPr>
            <w:rStyle w:val="Hyperlink"/>
            <w:rFonts w:asciiTheme="majorHAnsi" w:hAnsiTheme="majorHAnsi"/>
            <w:lang w:val="en-US"/>
          </w:rPr>
          <w:t>My Academic Family Tree</w:t>
        </w:r>
      </w:hyperlink>
      <w:bookmarkStart w:id="0" w:name="_GoBack"/>
      <w:bookmarkEnd w:id="0"/>
    </w:p>
    <w:p w:rsidR="00000000" w:rsidRDefault="006558D6">
      <w:pPr>
        <w:ind w:left="900"/>
        <w:rPr>
          <w:rFonts w:asciiTheme="majorHAnsi" w:hAnsiTheme="majorHAnsi"/>
          <w:color w:val="0000FF"/>
          <w:u w:val="single"/>
          <w:lang w:val="en-US"/>
        </w:rPr>
      </w:pPr>
    </w:p>
    <w:p w:rsidR="00000000" w:rsidRDefault="006558D6">
      <w:pPr>
        <w:rPr>
          <w:rFonts w:asciiTheme="majorHAnsi" w:hAnsiTheme="majorHAnsi"/>
          <w:bCs/>
          <w:sz w:val="28"/>
          <w:lang w:val="en-US"/>
        </w:rPr>
      </w:pPr>
      <w:r>
        <w:rPr>
          <w:i/>
          <w:color w:val="632423" w:themeColor="accent2" w:themeShade="80"/>
          <w:sz w:val="32"/>
          <w:szCs w:val="32"/>
          <w:highlight w:val="yellow"/>
          <w:lang w:val="en-US"/>
        </w:rPr>
        <w:t>New!</w:t>
      </w:r>
      <w:r>
        <w:rPr>
          <w:rFonts w:asciiTheme="majorHAnsi" w:hAnsiTheme="majorHAnsi"/>
          <w:lang w:val="en-US"/>
        </w:rPr>
        <w:t xml:space="preserve">  </w:t>
      </w:r>
      <w:hyperlink r:id="rId13" w:history="1">
        <w:r>
          <w:rPr>
            <w:rStyle w:val="Hyperlink"/>
            <w:rFonts w:asciiTheme="majorHAnsi" w:hAnsiTheme="majorHAnsi"/>
            <w:bCs/>
            <w:sz w:val="28"/>
            <w:lang w:val="en-US"/>
          </w:rPr>
          <w:t>Program on Advances in Applied Probability</w:t>
        </w:r>
      </w:hyperlink>
      <w:r>
        <w:rPr>
          <w:rFonts w:asciiTheme="majorHAnsi" w:hAnsiTheme="majorHAnsi"/>
          <w:bCs/>
          <w:sz w:val="28"/>
          <w:lang w:val="en-US"/>
        </w:rPr>
        <w:t xml:space="preserve"> II (</w:t>
      </w:r>
      <w:proofErr w:type="spellStart"/>
      <w:r>
        <w:rPr>
          <w:rFonts w:asciiTheme="majorHAnsi" w:hAnsiTheme="majorHAnsi"/>
          <w:b/>
          <w:bCs/>
          <w:sz w:val="28"/>
          <w:lang w:val="en-US"/>
        </w:rPr>
        <w:t>paapii</w:t>
      </w:r>
      <w:proofErr w:type="spellEnd"/>
      <w:r>
        <w:rPr>
          <w:rFonts w:asciiTheme="majorHAnsi" w:hAnsiTheme="majorHAnsi"/>
          <w:bCs/>
          <w:sz w:val="28"/>
          <w:lang w:val="en-US"/>
        </w:rPr>
        <w:t xml:space="preserve">) </w:t>
      </w:r>
    </w:p>
    <w:p w:rsidR="00000000" w:rsidRDefault="006558D6">
      <w:pPr>
        <w:rPr>
          <w:rFonts w:asciiTheme="majorHAnsi" w:hAnsiTheme="majorHAnsi"/>
          <w:bCs/>
          <w:lang w:val="en-US"/>
        </w:rPr>
      </w:pPr>
      <w:r>
        <w:rPr>
          <w:rFonts w:asciiTheme="majorHAnsi" w:hAnsiTheme="majorHAnsi"/>
          <w:bCs/>
          <w:lang w:val="en-US"/>
        </w:rPr>
        <w:t>(January 4-8, 2021, Online. ICTS Bangalore)</w:t>
      </w:r>
    </w:p>
    <w:p w:rsidR="00000000" w:rsidRDefault="006558D6">
      <w:pPr>
        <w:rPr>
          <w:rFonts w:asciiTheme="majorHAnsi" w:hAnsiTheme="majorHAnsi"/>
          <w:lang w:val="en-US"/>
        </w:rPr>
      </w:pPr>
    </w:p>
    <w:p w:rsidR="00000000" w:rsidRDefault="006558D6">
      <w:pPr>
        <w:rPr>
          <w:rFonts w:asciiTheme="majorHAnsi" w:hAnsiTheme="majorHAnsi"/>
          <w:bCs/>
          <w:lang w:val="en-US"/>
        </w:rPr>
      </w:pPr>
      <w:hyperlink r:id="rId14" w:history="1">
        <w:r>
          <w:rPr>
            <w:rStyle w:val="Hyperlink"/>
            <w:rFonts w:asciiTheme="majorHAnsi" w:hAnsiTheme="majorHAnsi"/>
            <w:bCs/>
            <w:sz w:val="28"/>
            <w:szCs w:val="28"/>
            <w:lang w:val="en-US"/>
          </w:rPr>
          <w:t>Workshop on Learning Theory 2</w:t>
        </w:r>
        <w:r>
          <w:rPr>
            <w:rStyle w:val="Hyperlink"/>
            <w:rFonts w:asciiTheme="majorHAnsi" w:hAnsiTheme="majorHAnsi"/>
            <w:bCs/>
            <w:sz w:val="28"/>
            <w:lang w:val="en-US"/>
          </w:rPr>
          <w:t xml:space="preserve"> </w:t>
        </w:r>
      </w:hyperlink>
      <w:r>
        <w:rPr>
          <w:rFonts w:asciiTheme="majorHAnsi" w:hAnsiTheme="majorHAnsi"/>
          <w:bCs/>
          <w:sz w:val="28"/>
          <w:lang w:val="en-US"/>
        </w:rPr>
        <w:t xml:space="preserve"> </w:t>
      </w:r>
      <w:r>
        <w:rPr>
          <w:rFonts w:asciiTheme="majorHAnsi" w:hAnsiTheme="majorHAnsi"/>
          <w:bCs/>
          <w:lang w:val="en-US"/>
        </w:rPr>
        <w:t>(Jan 3-4, 2020, at TIFR, Mumbai)</w:t>
      </w:r>
    </w:p>
    <w:p w:rsidR="00000000" w:rsidRDefault="006558D6">
      <w:pPr>
        <w:rPr>
          <w:rFonts w:asciiTheme="majorHAnsi" w:hAnsiTheme="majorHAnsi"/>
          <w:bCs/>
          <w:lang w:val="en-US"/>
        </w:rPr>
      </w:pPr>
    </w:p>
    <w:p w:rsidR="00000000" w:rsidRDefault="006558D6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Potential Applicants to TIFR PhD program interested in working in applied probability or mathematical finance. Please note that in lieu of wri</w:t>
      </w:r>
      <w:r>
        <w:rPr>
          <w:rFonts w:asciiTheme="majorHAnsi" w:hAnsiTheme="majorHAnsi"/>
          <w:lang w:val="en-US"/>
        </w:rPr>
        <w:t>tten entrance exam we accept GATE scores in mathematics (</w:t>
      </w:r>
      <w:hyperlink r:id="rId15" w:history="1">
        <w:r>
          <w:rPr>
            <w:rStyle w:val="Hyperlink"/>
            <w:rFonts w:asciiTheme="majorHAnsi" w:hAnsiTheme="majorHAnsi"/>
            <w:lang w:val="en-US"/>
          </w:rPr>
          <w:t>see</w:t>
        </w:r>
      </w:hyperlink>
      <w:r>
        <w:rPr>
          <w:rFonts w:asciiTheme="majorHAnsi" w:hAnsiTheme="majorHAnsi"/>
          <w:lang w:val="en-US"/>
        </w:rPr>
        <w:t xml:space="preserve">).  Selected students will then have to successfully perform in an interview to be offered admission. </w:t>
      </w:r>
    </w:p>
    <w:p w:rsidR="00000000" w:rsidRDefault="006558D6">
      <w:pPr>
        <w:rPr>
          <w:rFonts w:asciiTheme="majorHAnsi" w:hAnsiTheme="majorHAnsi"/>
          <w:lang w:val="en-US"/>
        </w:rPr>
      </w:pPr>
    </w:p>
    <w:p w:rsidR="00000000" w:rsidRDefault="006558D6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Student</w:t>
      </w:r>
      <w:r>
        <w:rPr>
          <w:rFonts w:asciiTheme="majorHAnsi" w:hAnsiTheme="majorHAnsi"/>
          <w:lang w:val="en-US"/>
        </w:rPr>
        <w:t>s interested in summer and other internships with me – Please note that we get many requests and our capacity is extremely limited. Only students who have demonstrated exceptional mathematical ability and general diligence (say, GPA in top 5 percentile and</w:t>
      </w:r>
      <w:r>
        <w:rPr>
          <w:rFonts w:asciiTheme="majorHAnsi" w:hAnsiTheme="majorHAnsi"/>
          <w:lang w:val="en-US"/>
        </w:rPr>
        <w:t xml:space="preserve"> above and strong performance in math courses at an IIT or other reputed programs) would be considered.  </w:t>
      </w:r>
    </w:p>
    <w:p w:rsidR="00000000" w:rsidRDefault="006558D6">
      <w:pPr>
        <w:pStyle w:val="PlainText"/>
        <w:rPr>
          <w:rFonts w:asciiTheme="majorHAnsi" w:hAnsiTheme="majorHAnsi"/>
          <w:b/>
          <w:bCs/>
          <w:sz w:val="28"/>
          <w:lang w:val="en-US"/>
        </w:rPr>
      </w:pPr>
    </w:p>
    <w:p w:rsidR="00000000" w:rsidRDefault="006558D6">
      <w:pPr>
        <w:pStyle w:val="PlainText"/>
        <w:rPr>
          <w:rFonts w:asciiTheme="majorHAnsi" w:hAnsiTheme="majorHAnsi"/>
          <w:b/>
          <w:bCs/>
          <w:sz w:val="28"/>
          <w:lang w:val="en-US"/>
        </w:rPr>
      </w:pPr>
      <w:r>
        <w:rPr>
          <w:rFonts w:asciiTheme="majorHAnsi" w:hAnsiTheme="majorHAnsi"/>
          <w:b/>
          <w:bCs/>
          <w:sz w:val="28"/>
          <w:lang w:val="en-US"/>
        </w:rPr>
        <w:t>Professional Service:</w:t>
      </w:r>
    </w:p>
    <w:p w:rsidR="00000000" w:rsidRDefault="006558D6">
      <w:pPr>
        <w:pStyle w:val="PlainText"/>
        <w:ind w:left="0" w:firstLine="0"/>
        <w:rPr>
          <w:rFonts w:asciiTheme="majorHAnsi" w:hAnsiTheme="majorHAnsi"/>
          <w:lang w:val="en-US"/>
        </w:rPr>
      </w:pPr>
    </w:p>
    <w:p w:rsidR="00000000" w:rsidRDefault="006558D6">
      <w:pPr>
        <w:pStyle w:val="PlainText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Associate Editor, </w:t>
      </w:r>
      <w:r>
        <w:rPr>
          <w:rFonts w:asciiTheme="majorHAnsi" w:hAnsiTheme="majorHAnsi"/>
          <w:i/>
          <w:lang w:val="en-US"/>
        </w:rPr>
        <w:t xml:space="preserve">Stochastic Systems </w:t>
      </w:r>
      <w:r>
        <w:rPr>
          <w:rFonts w:asciiTheme="majorHAnsi" w:hAnsiTheme="majorHAnsi"/>
          <w:lang w:val="en-US"/>
        </w:rPr>
        <w:t>(2017 – present)</w:t>
      </w:r>
    </w:p>
    <w:p w:rsidR="00000000" w:rsidRDefault="006558D6">
      <w:pPr>
        <w:pStyle w:val="PlainText"/>
        <w:rPr>
          <w:rFonts w:asciiTheme="majorHAnsi" w:hAnsiTheme="majorHAnsi"/>
          <w:lang w:val="en-US"/>
        </w:rPr>
      </w:pPr>
    </w:p>
    <w:p w:rsidR="00000000" w:rsidRDefault="006558D6">
      <w:pPr>
        <w:pStyle w:val="PlainText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Associate Editor, </w:t>
      </w:r>
      <w:r>
        <w:rPr>
          <w:rFonts w:asciiTheme="majorHAnsi" w:hAnsiTheme="majorHAnsi"/>
          <w:i/>
          <w:iCs/>
          <w:lang w:val="en-US"/>
        </w:rPr>
        <w:t>Mathematics of Operations Research</w:t>
      </w:r>
      <w:r>
        <w:rPr>
          <w:rFonts w:asciiTheme="majorHAnsi" w:hAnsiTheme="majorHAnsi"/>
          <w:lang w:val="en-US"/>
        </w:rPr>
        <w:t xml:space="preserve"> (2008 – 2016)</w:t>
      </w:r>
    </w:p>
    <w:p w:rsidR="00000000" w:rsidRDefault="006558D6">
      <w:pPr>
        <w:pStyle w:val="PlainText"/>
        <w:rPr>
          <w:rFonts w:asciiTheme="majorHAnsi" w:hAnsiTheme="majorHAnsi"/>
          <w:lang w:val="en-US"/>
        </w:rPr>
      </w:pPr>
    </w:p>
    <w:p w:rsidR="00000000" w:rsidRDefault="006558D6">
      <w:pPr>
        <w:pStyle w:val="PlainText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Ass</w:t>
      </w:r>
      <w:r>
        <w:rPr>
          <w:rFonts w:asciiTheme="majorHAnsi" w:hAnsiTheme="majorHAnsi"/>
          <w:lang w:val="en-US"/>
        </w:rPr>
        <w:t xml:space="preserve">ociate Editor, </w:t>
      </w:r>
      <w:r>
        <w:rPr>
          <w:rFonts w:asciiTheme="majorHAnsi" w:hAnsiTheme="majorHAnsi"/>
          <w:i/>
          <w:iCs/>
          <w:lang w:val="en-US"/>
        </w:rPr>
        <w:t>Management Science</w:t>
      </w:r>
      <w:r>
        <w:rPr>
          <w:rFonts w:asciiTheme="majorHAnsi" w:hAnsiTheme="majorHAnsi"/>
          <w:lang w:val="en-US"/>
        </w:rPr>
        <w:t>. In the area of Stochastic Models and Simulation (2003 - 2009)</w:t>
      </w:r>
    </w:p>
    <w:p w:rsidR="00000000" w:rsidRDefault="006558D6">
      <w:pPr>
        <w:pStyle w:val="PlainText"/>
        <w:rPr>
          <w:rFonts w:asciiTheme="majorHAnsi" w:hAnsiTheme="majorHAnsi"/>
          <w:lang w:val="en-US"/>
        </w:rPr>
      </w:pPr>
    </w:p>
    <w:p w:rsidR="00000000" w:rsidRDefault="006558D6">
      <w:pPr>
        <w:pStyle w:val="PlainText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Associate Editor, </w:t>
      </w:r>
      <w:r>
        <w:rPr>
          <w:rFonts w:asciiTheme="majorHAnsi" w:hAnsiTheme="majorHAnsi"/>
          <w:i/>
          <w:iCs/>
          <w:lang w:val="en-US"/>
        </w:rPr>
        <w:t xml:space="preserve">ACM TOMACS. </w:t>
      </w:r>
      <w:r>
        <w:rPr>
          <w:rFonts w:asciiTheme="majorHAnsi" w:hAnsiTheme="majorHAnsi"/>
          <w:lang w:val="en-US"/>
        </w:rPr>
        <w:t xml:space="preserve"> In the area of Monte Carlo simulation (2007- 2010)</w:t>
      </w:r>
    </w:p>
    <w:p w:rsidR="00000000" w:rsidRDefault="006558D6">
      <w:pPr>
        <w:pStyle w:val="PlainText"/>
        <w:rPr>
          <w:rFonts w:asciiTheme="majorHAnsi" w:hAnsiTheme="majorHAnsi"/>
          <w:lang w:val="en-US"/>
        </w:rPr>
      </w:pPr>
    </w:p>
    <w:p w:rsidR="00000000" w:rsidRDefault="006558D6">
      <w:pPr>
        <w:pStyle w:val="PlainText"/>
        <w:ind w:left="1350" w:hanging="135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Co-Guest Editor for a special issue of </w:t>
      </w:r>
      <w:r>
        <w:rPr>
          <w:rFonts w:asciiTheme="majorHAnsi" w:hAnsiTheme="majorHAnsi"/>
          <w:i/>
          <w:lang w:val="en-US"/>
        </w:rPr>
        <w:t xml:space="preserve">Annals of Operations Research, </w:t>
      </w:r>
      <w:r>
        <w:rPr>
          <w:rFonts w:asciiTheme="majorHAnsi" w:hAnsiTheme="majorHAnsi"/>
          <w:iCs/>
          <w:lang w:val="en-US"/>
        </w:rPr>
        <w:t>2008-</w:t>
      </w:r>
      <w:r>
        <w:rPr>
          <w:rFonts w:asciiTheme="majorHAnsi" w:hAnsiTheme="majorHAnsi"/>
          <w:iCs/>
          <w:lang w:val="en-US"/>
        </w:rPr>
        <w:t>09</w:t>
      </w:r>
    </w:p>
    <w:p w:rsidR="00000000" w:rsidRDefault="006558D6">
      <w:pPr>
        <w:pStyle w:val="PlainText"/>
        <w:ind w:hanging="1350"/>
        <w:rPr>
          <w:rFonts w:asciiTheme="majorHAnsi" w:hAnsiTheme="majorHAnsi"/>
          <w:lang w:val="en-US"/>
        </w:rPr>
      </w:pPr>
    </w:p>
    <w:p w:rsidR="00000000" w:rsidRDefault="006558D6">
      <w:pPr>
        <w:pStyle w:val="PlainText"/>
        <w:ind w:left="1350" w:hanging="135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Track Coordinator, Risk Analysis, </w:t>
      </w:r>
      <w:r>
        <w:rPr>
          <w:rFonts w:asciiTheme="majorHAnsi" w:hAnsiTheme="majorHAnsi"/>
          <w:i/>
          <w:iCs/>
          <w:lang w:val="en-US"/>
        </w:rPr>
        <w:t>Winter Simulation Conferences</w:t>
      </w:r>
      <w:r>
        <w:rPr>
          <w:rFonts w:asciiTheme="majorHAnsi" w:hAnsiTheme="majorHAnsi"/>
          <w:lang w:val="en-US"/>
        </w:rPr>
        <w:t xml:space="preserve"> 2006, 2008</w:t>
      </w:r>
    </w:p>
    <w:p w:rsidR="00000000" w:rsidRDefault="006558D6">
      <w:pPr>
        <w:pStyle w:val="PlainText"/>
        <w:ind w:left="0" w:firstLine="0"/>
        <w:rPr>
          <w:rFonts w:asciiTheme="majorHAnsi" w:hAnsiTheme="majorHAnsi"/>
          <w:b/>
          <w:lang w:val="en-US"/>
        </w:rPr>
      </w:pPr>
    </w:p>
    <w:p w:rsidR="00000000" w:rsidRDefault="006558D6">
      <w:pPr>
        <w:pStyle w:val="PlainText"/>
        <w:ind w:left="1350" w:hanging="1350"/>
        <w:rPr>
          <w:rFonts w:asciiTheme="majorHAnsi" w:hAnsiTheme="majorHAnsi"/>
          <w:b/>
          <w:lang w:val="en-US"/>
        </w:rPr>
      </w:pPr>
    </w:p>
    <w:p w:rsidR="00000000" w:rsidRDefault="006558D6">
      <w:pPr>
        <w:pStyle w:val="PlainText"/>
        <w:ind w:left="1350" w:hanging="1350"/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b/>
          <w:lang w:val="en-US"/>
        </w:rPr>
        <w:t>Current Ph. D. Students</w:t>
      </w:r>
    </w:p>
    <w:p w:rsidR="00000000" w:rsidRDefault="006558D6">
      <w:pPr>
        <w:pStyle w:val="PlainText"/>
        <w:ind w:left="1350" w:hanging="1350"/>
        <w:rPr>
          <w:rFonts w:asciiTheme="majorHAnsi" w:hAnsiTheme="majorHAnsi"/>
          <w:lang w:val="en-US"/>
        </w:rPr>
      </w:pPr>
    </w:p>
    <w:p w:rsidR="00000000" w:rsidRDefault="006558D6">
      <w:pPr>
        <w:pStyle w:val="PlainText"/>
        <w:numPr>
          <w:ilvl w:val="0"/>
          <w:numId w:val="2"/>
        </w:numPr>
        <w:rPr>
          <w:rFonts w:asciiTheme="majorHAnsi" w:hAnsiTheme="majorHAnsi"/>
          <w:lang w:val="en-US"/>
        </w:rPr>
      </w:pPr>
      <w:hyperlink r:id="rId16" w:history="1">
        <w:proofErr w:type="spellStart"/>
        <w:r>
          <w:rPr>
            <w:rStyle w:val="Hyperlink"/>
            <w:rFonts w:asciiTheme="majorHAnsi" w:hAnsiTheme="majorHAnsi"/>
            <w:lang w:val="en-US"/>
          </w:rPr>
          <w:t>Anand</w:t>
        </w:r>
        <w:proofErr w:type="spellEnd"/>
        <w:r>
          <w:rPr>
            <w:rStyle w:val="Hyperlink"/>
            <w:rFonts w:asciiTheme="majorHAnsi" w:hAnsiTheme="majorHAnsi"/>
            <w:lang w:val="en-US"/>
          </w:rPr>
          <w:t xml:space="preserve"> </w:t>
        </w:r>
        <w:proofErr w:type="spellStart"/>
        <w:r>
          <w:rPr>
            <w:rStyle w:val="Hyperlink"/>
            <w:rFonts w:asciiTheme="majorHAnsi" w:hAnsiTheme="majorHAnsi"/>
            <w:lang w:val="en-US"/>
          </w:rPr>
          <w:t>Deo</w:t>
        </w:r>
        <w:proofErr w:type="spellEnd"/>
      </w:hyperlink>
    </w:p>
    <w:p w:rsidR="00000000" w:rsidRDefault="006558D6">
      <w:pPr>
        <w:pStyle w:val="PlainText"/>
        <w:ind w:left="720" w:firstLine="0"/>
        <w:rPr>
          <w:rFonts w:asciiTheme="majorHAnsi" w:hAnsiTheme="majorHAnsi"/>
          <w:lang w:val="en-US"/>
        </w:rPr>
      </w:pPr>
    </w:p>
    <w:p w:rsidR="00000000" w:rsidRDefault="006558D6">
      <w:pPr>
        <w:pStyle w:val="PlainText"/>
        <w:numPr>
          <w:ilvl w:val="0"/>
          <w:numId w:val="2"/>
        </w:numPr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t>Shubhada</w:t>
      </w:r>
      <w:proofErr w:type="spellEnd"/>
      <w:r>
        <w:rPr>
          <w:rFonts w:asciiTheme="majorHAnsi" w:hAnsiTheme="majorHAnsi"/>
          <w:lang w:val="en-US"/>
        </w:rPr>
        <w:t xml:space="preserve"> Agarwal</w:t>
      </w:r>
    </w:p>
    <w:p w:rsidR="00000000" w:rsidRDefault="006558D6">
      <w:pPr>
        <w:pStyle w:val="ListParagraph"/>
        <w:rPr>
          <w:rFonts w:asciiTheme="majorHAnsi" w:hAnsiTheme="majorHAnsi"/>
          <w:lang w:val="en-US"/>
        </w:rPr>
      </w:pPr>
    </w:p>
    <w:p w:rsidR="00000000" w:rsidRDefault="006558D6">
      <w:pPr>
        <w:pStyle w:val="PlainText"/>
        <w:numPr>
          <w:ilvl w:val="0"/>
          <w:numId w:val="2"/>
        </w:numPr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t>Anirban</w:t>
      </w:r>
      <w:proofErr w:type="spell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Bhatacharjee</w:t>
      </w:r>
      <w:proofErr w:type="spellEnd"/>
    </w:p>
    <w:p w:rsidR="00000000" w:rsidRDefault="006558D6">
      <w:pPr>
        <w:pStyle w:val="PlainText"/>
        <w:rPr>
          <w:rFonts w:asciiTheme="majorHAnsi" w:hAnsiTheme="majorHAnsi"/>
          <w:lang w:val="en-US"/>
        </w:rPr>
      </w:pPr>
    </w:p>
    <w:p w:rsidR="00000000" w:rsidRDefault="006558D6">
      <w:pPr>
        <w:pStyle w:val="PlainText"/>
        <w:ind w:left="0" w:firstLine="0"/>
        <w:rPr>
          <w:rFonts w:asciiTheme="majorHAnsi" w:hAnsiTheme="majorHAnsi"/>
          <w:lang w:val="en-US"/>
        </w:rPr>
      </w:pPr>
    </w:p>
    <w:p w:rsidR="00000000" w:rsidRDefault="006558D6">
      <w:pPr>
        <w:pStyle w:val="PlainText"/>
        <w:ind w:left="1350" w:hanging="1350"/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b/>
          <w:lang w:val="en-US"/>
        </w:rPr>
        <w:t>Former Ph. D. Students</w:t>
      </w:r>
    </w:p>
    <w:p w:rsidR="00000000" w:rsidRDefault="006558D6">
      <w:pPr>
        <w:pStyle w:val="PlainText"/>
        <w:ind w:left="1350" w:hanging="1350"/>
        <w:rPr>
          <w:rFonts w:asciiTheme="majorHAnsi" w:hAnsiTheme="majorHAnsi"/>
          <w:lang w:val="en-US"/>
        </w:rPr>
      </w:pPr>
    </w:p>
    <w:p w:rsidR="00000000" w:rsidRDefault="006558D6">
      <w:pPr>
        <w:pStyle w:val="PlainText"/>
        <w:numPr>
          <w:ilvl w:val="0"/>
          <w:numId w:val="4"/>
        </w:numPr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t>Santanu</w:t>
      </w:r>
      <w:proofErr w:type="spell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Dey</w:t>
      </w:r>
      <w:proofErr w:type="spellEnd"/>
      <w:r>
        <w:rPr>
          <w:rFonts w:asciiTheme="majorHAnsi" w:hAnsiTheme="majorHAnsi"/>
          <w:lang w:val="en-US"/>
        </w:rPr>
        <w:t xml:space="preserve"> 2013. Goldman Sachs in Bangalore </w:t>
      </w:r>
    </w:p>
    <w:p w:rsidR="00000000" w:rsidRDefault="006558D6">
      <w:pPr>
        <w:pStyle w:val="PlainText"/>
        <w:ind w:left="1080" w:firstLine="0"/>
        <w:rPr>
          <w:rFonts w:asciiTheme="majorHAnsi" w:hAnsiTheme="majorHAnsi"/>
          <w:lang w:val="en-US"/>
        </w:rPr>
      </w:pPr>
    </w:p>
    <w:p w:rsidR="00000000" w:rsidRDefault="006558D6">
      <w:pPr>
        <w:pStyle w:val="PlainText"/>
        <w:numPr>
          <w:ilvl w:val="0"/>
          <w:numId w:val="4"/>
        </w:numPr>
        <w:rPr>
          <w:rFonts w:asciiTheme="majorHAnsi" w:hAnsiTheme="majorHAnsi"/>
          <w:lang w:val="en-US"/>
        </w:rPr>
      </w:pPr>
      <w:hyperlink r:id="rId17" w:history="1">
        <w:proofErr w:type="spellStart"/>
        <w:r>
          <w:rPr>
            <w:rStyle w:val="Hyperlink"/>
            <w:rFonts w:asciiTheme="majorHAnsi" w:hAnsiTheme="majorHAnsi"/>
            <w:lang w:val="en-US"/>
          </w:rPr>
          <w:t>Ankush</w:t>
        </w:r>
        <w:proofErr w:type="spellEnd"/>
        <w:r>
          <w:rPr>
            <w:rStyle w:val="Hyperlink"/>
            <w:rFonts w:asciiTheme="majorHAnsi" w:hAnsiTheme="majorHAnsi"/>
            <w:lang w:val="en-US"/>
          </w:rPr>
          <w:t xml:space="preserve"> Agarwal</w:t>
        </w:r>
      </w:hyperlink>
      <w:r>
        <w:rPr>
          <w:rFonts w:asciiTheme="majorHAnsi" w:hAnsiTheme="majorHAnsi"/>
          <w:lang w:val="en-US"/>
        </w:rPr>
        <w:t xml:space="preserve"> 2015. Adam Smith Business School, University of Glasgow </w:t>
      </w:r>
    </w:p>
    <w:p w:rsidR="00000000" w:rsidRDefault="006558D6">
      <w:pPr>
        <w:pStyle w:val="PlainText"/>
        <w:ind w:left="0" w:firstLine="0"/>
        <w:rPr>
          <w:rFonts w:asciiTheme="majorHAnsi" w:hAnsiTheme="majorHAnsi"/>
          <w:lang w:val="en-US"/>
        </w:rPr>
      </w:pPr>
    </w:p>
    <w:p w:rsidR="00000000" w:rsidRDefault="006558D6">
      <w:pPr>
        <w:pStyle w:val="PlainText"/>
        <w:numPr>
          <w:ilvl w:val="0"/>
          <w:numId w:val="4"/>
        </w:numPr>
        <w:rPr>
          <w:rFonts w:asciiTheme="majorHAnsi" w:hAnsiTheme="majorHAnsi"/>
          <w:lang w:val="en-US"/>
        </w:rPr>
      </w:pPr>
      <w:hyperlink r:id="rId18" w:history="1">
        <w:proofErr w:type="spellStart"/>
        <w:r>
          <w:rPr>
            <w:rStyle w:val="Hyperlink"/>
            <w:rFonts w:asciiTheme="majorHAnsi" w:hAnsiTheme="majorHAnsi"/>
          </w:rPr>
          <w:t>Karthyek</w:t>
        </w:r>
        <w:proofErr w:type="spellEnd"/>
        <w:r>
          <w:rPr>
            <w:rStyle w:val="Hyperlink"/>
            <w:rFonts w:asciiTheme="majorHAnsi" w:hAnsiTheme="majorHAnsi"/>
          </w:rPr>
          <w:t xml:space="preserve"> R </w:t>
        </w:r>
        <w:r>
          <w:rPr>
            <w:rStyle w:val="Hyperlink"/>
            <w:rFonts w:asciiTheme="majorHAnsi" w:hAnsiTheme="majorHAnsi"/>
          </w:rPr>
          <w:t>A Murthy</w:t>
        </w:r>
      </w:hyperlink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 xml:space="preserve">2015. Singapore University of Technology and Design </w:t>
      </w:r>
    </w:p>
    <w:p w:rsidR="00000000" w:rsidRDefault="006558D6">
      <w:pPr>
        <w:pStyle w:val="PlainText"/>
        <w:ind w:left="0" w:firstLine="0"/>
        <w:rPr>
          <w:rFonts w:asciiTheme="majorHAnsi" w:hAnsiTheme="majorHAnsi"/>
          <w:lang w:val="en-US"/>
        </w:rPr>
      </w:pPr>
    </w:p>
    <w:p w:rsidR="00000000" w:rsidRDefault="006558D6">
      <w:pPr>
        <w:pStyle w:val="PlainText"/>
        <w:numPr>
          <w:ilvl w:val="0"/>
          <w:numId w:val="4"/>
        </w:numPr>
        <w:rPr>
          <w:rFonts w:asciiTheme="majorHAnsi" w:hAnsiTheme="majorHAnsi"/>
          <w:lang w:val="en-US"/>
        </w:rPr>
      </w:pPr>
      <w:hyperlink r:id="rId19" w:history="1">
        <w:proofErr w:type="spellStart"/>
        <w:r>
          <w:rPr>
            <w:rStyle w:val="Hyperlink"/>
            <w:rFonts w:asciiTheme="majorHAnsi" w:hAnsiTheme="majorHAnsi"/>
            <w:lang w:val="en-US"/>
          </w:rPr>
          <w:t>Tushar</w:t>
        </w:r>
        <w:proofErr w:type="spellEnd"/>
        <w:r>
          <w:rPr>
            <w:rStyle w:val="Hyperlink"/>
            <w:rFonts w:asciiTheme="majorHAnsi" w:hAnsiTheme="majorHAnsi"/>
            <w:lang w:val="en-US"/>
          </w:rPr>
          <w:t xml:space="preserve"> </w:t>
        </w:r>
        <w:proofErr w:type="spellStart"/>
        <w:r>
          <w:rPr>
            <w:rStyle w:val="Hyperlink"/>
            <w:rFonts w:asciiTheme="majorHAnsi" w:hAnsiTheme="majorHAnsi"/>
            <w:lang w:val="en-US"/>
          </w:rPr>
          <w:t>Raheja</w:t>
        </w:r>
        <w:proofErr w:type="spellEnd"/>
      </w:hyperlink>
      <w:r>
        <w:rPr>
          <w:rFonts w:asciiTheme="majorHAnsi" w:hAnsiTheme="majorHAnsi"/>
          <w:lang w:val="en-US"/>
        </w:rPr>
        <w:t xml:space="preserve"> 2016. (IITD, jointly with Prof. Kiran Seth, IITD) </w:t>
      </w:r>
    </w:p>
    <w:p w:rsidR="00000000" w:rsidRDefault="006558D6">
      <w:pPr>
        <w:pStyle w:val="PlainText"/>
        <w:ind w:left="1080" w:firstLine="0"/>
        <w:rPr>
          <w:rFonts w:asciiTheme="majorHAnsi" w:hAnsiTheme="majorHAnsi"/>
          <w:lang w:val="en-US"/>
        </w:rPr>
      </w:pPr>
    </w:p>
    <w:p w:rsidR="00000000" w:rsidRDefault="006558D6">
      <w:pPr>
        <w:pStyle w:val="PlainText"/>
        <w:numPr>
          <w:ilvl w:val="0"/>
          <w:numId w:val="4"/>
        </w:numPr>
        <w:rPr>
          <w:rFonts w:asciiTheme="majorHAnsi" w:hAnsiTheme="majorHAnsi"/>
          <w:lang w:val="en-US"/>
        </w:rPr>
      </w:pPr>
      <w:hyperlink r:id="rId20" w:history="1">
        <w:proofErr w:type="spellStart"/>
        <w:r>
          <w:rPr>
            <w:rStyle w:val="Hyperlink"/>
            <w:rFonts w:asciiTheme="majorHAnsi" w:hAnsiTheme="majorHAnsi"/>
            <w:lang w:val="en-US"/>
          </w:rPr>
          <w:t>Sar</w:t>
        </w:r>
        <w:r>
          <w:rPr>
            <w:rStyle w:val="Hyperlink"/>
            <w:rFonts w:asciiTheme="majorHAnsi" w:hAnsiTheme="majorHAnsi"/>
            <w:lang w:val="en-US"/>
          </w:rPr>
          <w:t>at</w:t>
        </w:r>
        <w:proofErr w:type="spellEnd"/>
        <w:r>
          <w:rPr>
            <w:rStyle w:val="Hyperlink"/>
            <w:rFonts w:asciiTheme="majorHAnsi" w:hAnsiTheme="majorHAnsi"/>
            <w:lang w:val="en-US"/>
          </w:rPr>
          <w:t xml:space="preserve"> B </w:t>
        </w:r>
        <w:proofErr w:type="spellStart"/>
        <w:r>
          <w:rPr>
            <w:rStyle w:val="Hyperlink"/>
            <w:rFonts w:asciiTheme="majorHAnsi" w:hAnsiTheme="majorHAnsi"/>
            <w:lang w:val="en-US"/>
          </w:rPr>
          <w:t>Moka</w:t>
        </w:r>
        <w:proofErr w:type="spellEnd"/>
      </w:hyperlink>
      <w:r>
        <w:rPr>
          <w:rFonts w:asciiTheme="majorHAnsi" w:hAnsiTheme="majorHAnsi"/>
          <w:lang w:val="en-US"/>
        </w:rPr>
        <w:t xml:space="preserve"> 2017. </w:t>
      </w:r>
      <w:r>
        <w:rPr>
          <w:rFonts w:asciiTheme="majorHAnsi" w:hAnsiTheme="majorHAnsi" w:cs="Helvetica"/>
          <w:color w:val="000000" w:themeColor="text1"/>
          <w:szCs w:val="24"/>
        </w:rPr>
        <w:t>The University of Queensland</w:t>
      </w:r>
    </w:p>
    <w:p w:rsidR="00000000" w:rsidRDefault="006558D6">
      <w:pPr>
        <w:pStyle w:val="PlainText"/>
        <w:ind w:left="0" w:firstLine="0"/>
        <w:rPr>
          <w:rFonts w:asciiTheme="majorHAnsi" w:hAnsiTheme="majorHAnsi"/>
          <w:lang w:val="en-US"/>
        </w:rPr>
      </w:pPr>
    </w:p>
    <w:p w:rsidR="00000000" w:rsidRDefault="006558D6">
      <w:pPr>
        <w:pStyle w:val="PlainText"/>
        <w:ind w:left="1350" w:hanging="1350"/>
        <w:rPr>
          <w:rFonts w:asciiTheme="majorHAnsi" w:hAnsiTheme="majorHAnsi"/>
          <w:lang w:val="en-US"/>
        </w:rPr>
      </w:pPr>
    </w:p>
    <w:p w:rsidR="00000000" w:rsidRDefault="006558D6">
      <w:pPr>
        <w:pStyle w:val="PlainText"/>
        <w:ind w:left="1350" w:hanging="1350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Patents:</w:t>
      </w:r>
    </w:p>
    <w:p w:rsidR="00000000" w:rsidRDefault="006558D6">
      <w:pPr>
        <w:pStyle w:val="PlainText"/>
        <w:ind w:left="0"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000000" w:rsidRDefault="006558D6">
      <w:pPr>
        <w:pStyle w:val="PlainText"/>
        <w:numPr>
          <w:ilvl w:val="0"/>
          <w:numId w:val="6"/>
        </w:numPr>
        <w:rPr>
          <w:rFonts w:asciiTheme="majorHAnsi" w:hAnsiTheme="majorHAnsi"/>
          <w:bCs/>
          <w:szCs w:val="24"/>
          <w:lang w:val="en-US"/>
        </w:rPr>
      </w:pPr>
      <w:r>
        <w:rPr>
          <w:rFonts w:asciiTheme="majorHAnsi" w:hAnsiTheme="majorHAnsi"/>
          <w:szCs w:val="24"/>
          <w:lang w:val="en-US"/>
        </w:rPr>
        <w:t xml:space="preserve">Distributed bid processing method for open-cry and descending price auctions. With Manish Gupta. Filed </w:t>
      </w:r>
      <w:r>
        <w:rPr>
          <w:rFonts w:asciiTheme="majorHAnsi" w:hAnsiTheme="majorHAnsi"/>
          <w:bCs/>
          <w:szCs w:val="24"/>
          <w:lang w:val="en-US"/>
        </w:rPr>
        <w:t>February 17, 2000. Awarded July 31, 2007. Number 7,251,630.</w:t>
      </w:r>
    </w:p>
    <w:p w:rsidR="00000000" w:rsidRDefault="006558D6">
      <w:pPr>
        <w:pStyle w:val="PlainText"/>
        <w:ind w:left="720" w:firstLine="0"/>
        <w:rPr>
          <w:rFonts w:asciiTheme="majorHAnsi" w:hAnsiTheme="majorHAnsi"/>
          <w:bCs/>
          <w:szCs w:val="24"/>
          <w:lang w:val="en-US"/>
        </w:rPr>
      </w:pPr>
    </w:p>
    <w:p w:rsidR="00000000" w:rsidRDefault="006558D6">
      <w:pPr>
        <w:pStyle w:val="PlainText"/>
        <w:numPr>
          <w:ilvl w:val="0"/>
          <w:numId w:val="6"/>
        </w:numPr>
        <w:rPr>
          <w:rFonts w:asciiTheme="majorHAnsi" w:hAnsiTheme="majorHAnsi"/>
          <w:szCs w:val="24"/>
          <w:lang w:val="en-US"/>
        </w:rPr>
      </w:pPr>
      <w:r>
        <w:rPr>
          <w:rFonts w:asciiTheme="majorHAnsi" w:hAnsiTheme="majorHAnsi"/>
          <w:szCs w:val="24"/>
          <w:lang w:val="en-US"/>
        </w:rPr>
        <w:t xml:space="preserve">System for optimal resource allocation and planning for hosting computing services. With </w:t>
      </w:r>
      <w:proofErr w:type="spellStart"/>
      <w:r>
        <w:rPr>
          <w:rFonts w:asciiTheme="majorHAnsi" w:hAnsiTheme="majorHAnsi"/>
          <w:szCs w:val="24"/>
          <w:lang w:val="en-US"/>
        </w:rPr>
        <w:t>Johara</w:t>
      </w:r>
      <w:proofErr w:type="spellEnd"/>
      <w:r>
        <w:rPr>
          <w:rFonts w:asciiTheme="majorHAnsi" w:hAnsiTheme="majorHAnsi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/>
          <w:bCs/>
          <w:szCs w:val="24"/>
          <w:lang w:val="en-US"/>
        </w:rPr>
        <w:t>Shahabuddin</w:t>
      </w:r>
      <w:proofErr w:type="spellEnd"/>
      <w:r>
        <w:rPr>
          <w:rFonts w:asciiTheme="majorHAnsi" w:hAnsiTheme="majorHAnsi"/>
          <w:bCs/>
          <w:szCs w:val="24"/>
          <w:lang w:val="en-US"/>
        </w:rPr>
        <w:t xml:space="preserve">; Kannan </w:t>
      </w:r>
      <w:proofErr w:type="spellStart"/>
      <w:r>
        <w:rPr>
          <w:rFonts w:asciiTheme="majorHAnsi" w:hAnsiTheme="majorHAnsi"/>
          <w:bCs/>
          <w:szCs w:val="24"/>
          <w:lang w:val="en-US"/>
        </w:rPr>
        <w:t>Balaji</w:t>
      </w:r>
      <w:proofErr w:type="spellEnd"/>
      <w:r>
        <w:rPr>
          <w:rFonts w:asciiTheme="majorHAnsi" w:hAnsiTheme="majorHAnsi"/>
          <w:bCs/>
          <w:szCs w:val="24"/>
          <w:lang w:val="en-US"/>
        </w:rPr>
        <w:t xml:space="preserve">; </w:t>
      </w:r>
      <w:proofErr w:type="spellStart"/>
      <w:r>
        <w:rPr>
          <w:rFonts w:asciiTheme="majorHAnsi" w:hAnsiTheme="majorHAnsi"/>
          <w:bCs/>
          <w:szCs w:val="24"/>
          <w:lang w:val="en-US"/>
        </w:rPr>
        <w:t>Sanjiv</w:t>
      </w:r>
      <w:proofErr w:type="spellEnd"/>
      <w:r>
        <w:rPr>
          <w:rFonts w:asciiTheme="majorHAnsi" w:hAnsiTheme="majorHAnsi"/>
          <w:bCs/>
          <w:szCs w:val="24"/>
          <w:lang w:val="en-US"/>
        </w:rPr>
        <w:t xml:space="preserve"> Kapoor; </w:t>
      </w:r>
      <w:proofErr w:type="spellStart"/>
      <w:r>
        <w:rPr>
          <w:rFonts w:asciiTheme="majorHAnsi" w:hAnsiTheme="majorHAnsi"/>
          <w:bCs/>
          <w:szCs w:val="24"/>
          <w:lang w:val="en-US"/>
        </w:rPr>
        <w:t>Vishu</w:t>
      </w:r>
      <w:proofErr w:type="spellEnd"/>
      <w:r>
        <w:rPr>
          <w:rFonts w:asciiTheme="majorHAnsi" w:hAnsiTheme="majorHAnsi"/>
          <w:bCs/>
          <w:szCs w:val="24"/>
          <w:lang w:val="en-US"/>
        </w:rPr>
        <w:t xml:space="preserve"> Gupta; Ajay </w:t>
      </w:r>
      <w:proofErr w:type="spellStart"/>
      <w:r>
        <w:rPr>
          <w:rFonts w:asciiTheme="majorHAnsi" w:hAnsiTheme="majorHAnsi"/>
          <w:bCs/>
          <w:szCs w:val="24"/>
          <w:lang w:val="en-US"/>
        </w:rPr>
        <w:t>Chrungoo</w:t>
      </w:r>
      <w:proofErr w:type="spellEnd"/>
      <w:r>
        <w:rPr>
          <w:rFonts w:asciiTheme="majorHAnsi" w:hAnsiTheme="majorHAnsi"/>
          <w:bCs/>
          <w:szCs w:val="24"/>
          <w:lang w:val="en-US"/>
        </w:rPr>
        <w:t>.  Filed January 29, 2001. Awarded April 5, 2005. Number 6,877,035.</w:t>
      </w:r>
    </w:p>
    <w:p w:rsidR="00000000" w:rsidRDefault="006558D6">
      <w:pPr>
        <w:pStyle w:val="ListParagraph"/>
        <w:rPr>
          <w:rFonts w:asciiTheme="majorHAnsi" w:hAnsiTheme="majorHAnsi"/>
          <w:lang w:val="en-US"/>
        </w:rPr>
      </w:pPr>
    </w:p>
    <w:p w:rsidR="00000000" w:rsidRDefault="006558D6">
      <w:pPr>
        <w:pStyle w:val="PlainText"/>
        <w:rPr>
          <w:rFonts w:asciiTheme="majorHAnsi" w:hAnsiTheme="majorHAnsi"/>
          <w:szCs w:val="24"/>
          <w:lang w:val="en-US"/>
        </w:rPr>
      </w:pPr>
    </w:p>
    <w:p w:rsidR="00000000" w:rsidRDefault="006558D6">
      <w:pPr>
        <w:pStyle w:val="ListParagraph"/>
        <w:ind w:left="360"/>
        <w:rPr>
          <w:rFonts w:ascii="Georgia" w:hAnsi="Georgia"/>
          <w:color w:val="222222"/>
          <w:shd w:val="clear" w:color="auto" w:fill="FFFFFF"/>
          <w:lang w:val="en-GB" w:eastAsia="en-GB"/>
        </w:rPr>
      </w:pPr>
      <w:r>
        <w:rPr>
          <w:rFonts w:ascii="Georgia" w:hAnsi="Georgia"/>
          <w:color w:val="222222"/>
          <w:shd w:val="clear" w:color="auto" w:fill="FFFFFF"/>
          <w:lang w:val="en-GB" w:eastAsia="en-GB"/>
        </w:rPr>
        <w:t>Link to </w:t>
      </w:r>
      <w:proofErr w:type="spellStart"/>
      <w:r>
        <w:rPr>
          <w:rFonts w:ascii="Georgia" w:hAnsi="Georgia"/>
          <w:color w:val="222222"/>
          <w:shd w:val="clear" w:color="auto" w:fill="FFFFFF"/>
          <w:lang w:val="en-GB" w:eastAsia="en-GB"/>
        </w:rPr>
        <w:t>SynTalk</w:t>
      </w:r>
      <w:proofErr w:type="spellEnd"/>
      <w:r>
        <w:rPr>
          <w:rFonts w:ascii="Georgia" w:hAnsi="Georgia"/>
          <w:color w:val="222222"/>
          <w:shd w:val="clear" w:color="auto" w:fill="FFFFFF"/>
          <w:lang w:val="en-GB" w:eastAsia="en-GB"/>
        </w:rPr>
        <w:t> (Mumb</w:t>
      </w:r>
      <w:r>
        <w:rPr>
          <w:rFonts w:ascii="Georgia" w:hAnsi="Georgia"/>
          <w:color w:val="222222"/>
          <w:shd w:val="clear" w:color="auto" w:fill="FFFFFF"/>
          <w:lang w:val="en-GB" w:eastAsia="en-GB"/>
        </w:rPr>
        <w:t xml:space="preserve">ai, India) where I spoke as a </w:t>
      </w:r>
      <w:proofErr w:type="spellStart"/>
      <w:r>
        <w:rPr>
          <w:rFonts w:ascii="Georgia" w:hAnsi="Georgia"/>
          <w:color w:val="222222"/>
          <w:shd w:val="clear" w:color="auto" w:fill="FFFFFF"/>
          <w:lang w:val="en-GB" w:eastAsia="en-GB"/>
        </w:rPr>
        <w:t>SynTalkr</w:t>
      </w:r>
      <w:proofErr w:type="spellEnd"/>
      <w:r>
        <w:rPr>
          <w:rFonts w:ascii="Georgia" w:hAnsi="Georgia"/>
          <w:color w:val="222222"/>
          <w:shd w:val="clear" w:color="auto" w:fill="FFFFFF"/>
          <w:lang w:val="en-GB" w:eastAsia="en-GB"/>
        </w:rPr>
        <w:t xml:space="preserve"> for #TIAU (The Infrequent </w:t>
      </w:r>
      <w:proofErr w:type="gramStart"/>
      <w:r>
        <w:rPr>
          <w:rFonts w:ascii="Georgia" w:hAnsi="Georgia"/>
          <w:color w:val="222222"/>
          <w:shd w:val="clear" w:color="auto" w:fill="FFFFFF"/>
          <w:lang w:val="en-GB" w:eastAsia="en-GB"/>
        </w:rPr>
        <w:t>And</w:t>
      </w:r>
      <w:proofErr w:type="gramEnd"/>
      <w:r>
        <w:rPr>
          <w:rFonts w:ascii="Georgia" w:hAnsi="Georgia"/>
          <w:color w:val="222222"/>
          <w:shd w:val="clear" w:color="auto" w:fill="FFFFFF"/>
          <w:lang w:val="en-GB" w:eastAsia="en-GB"/>
        </w:rPr>
        <w:t xml:space="preserve"> Unlikely, January 12, 2019).      </w:t>
      </w:r>
    </w:p>
    <w:p w:rsidR="00000000" w:rsidRDefault="006558D6">
      <w:pPr>
        <w:pStyle w:val="ListParagraph"/>
        <w:ind w:left="360"/>
        <w:rPr>
          <w:lang w:val="en-GB" w:eastAsia="en-GB"/>
        </w:rPr>
      </w:pPr>
    </w:p>
    <w:p w:rsidR="00000000" w:rsidRDefault="006558D6">
      <w:pPr>
        <w:rPr>
          <w:rFonts w:ascii="Georgia" w:hAnsi="Georgia"/>
          <w:color w:val="222222"/>
          <w:sz w:val="22"/>
          <w:szCs w:val="22"/>
          <w:shd w:val="clear" w:color="auto" w:fill="FFFFFF"/>
          <w:lang w:val="en-US"/>
        </w:rPr>
      </w:pPr>
      <w:r>
        <w:rPr>
          <w:lang w:val="en-US"/>
        </w:rPr>
        <w:t xml:space="preserve">    </w:t>
      </w:r>
      <w:hyperlink r:id="rId21" w:tgtFrame="_blank" w:history="1">
        <w:r>
          <w:rPr>
            <w:rStyle w:val="Hyperlink"/>
            <w:rFonts w:ascii="Georgia" w:hAnsi="Georgia"/>
            <w:color w:val="1155CC"/>
            <w:sz w:val="22"/>
            <w:szCs w:val="22"/>
            <w:shd w:val="clear" w:color="auto" w:fill="FFFFFF"/>
            <w:lang w:val="en-US"/>
          </w:rPr>
          <w:t>https://</w:t>
        </w:r>
        <w:r>
          <w:rPr>
            <w:rStyle w:val="il"/>
            <w:rFonts w:ascii="Georgia" w:hAnsi="Georgia"/>
            <w:color w:val="1155CC"/>
            <w:sz w:val="22"/>
            <w:szCs w:val="22"/>
            <w:u w:val="single"/>
            <w:shd w:val="clear" w:color="auto" w:fill="FFFFFF"/>
            <w:lang w:val="en-US"/>
          </w:rPr>
          <w:t>syntalk</w:t>
        </w:r>
        <w:r>
          <w:rPr>
            <w:rStyle w:val="Hyperlink"/>
            <w:rFonts w:ascii="Georgia" w:hAnsi="Georgia"/>
            <w:color w:val="1155CC"/>
            <w:sz w:val="22"/>
            <w:szCs w:val="22"/>
            <w:shd w:val="clear" w:color="auto" w:fill="FFFFFF"/>
            <w:lang w:val="en-US"/>
          </w:rPr>
          <w:t>.wordpress.com/episodes/turn-five/tiau/</w:t>
        </w:r>
      </w:hyperlink>
    </w:p>
    <w:p w:rsidR="00000000" w:rsidRDefault="006558D6">
      <w:pPr>
        <w:pStyle w:val="PlainText"/>
        <w:rPr>
          <w:rFonts w:asciiTheme="majorHAnsi" w:hAnsiTheme="majorHAnsi"/>
          <w:szCs w:val="24"/>
          <w:lang w:val="en-US"/>
        </w:rPr>
      </w:pPr>
    </w:p>
    <w:sectPr w:rsidR="00000000">
      <w:pgSz w:w="12240" w:h="15840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87CF5"/>
    <w:multiLevelType w:val="hybridMultilevel"/>
    <w:tmpl w:val="108C36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15750F"/>
    <w:multiLevelType w:val="hybridMultilevel"/>
    <w:tmpl w:val="3D345E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68240868"/>
    <w:multiLevelType w:val="hybridMultilevel"/>
    <w:tmpl w:val="4FBA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7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noPunctuationKerning/>
  <w:characterSpacingControl w:val="doNotCompress"/>
  <w:compat>
    <w:doNotVertAlignCellWithSp/>
    <w:doNotBreakConstrainedForcedTable/>
    <w:doNotVertAlignInTxbx/>
    <w:useAnsiKerningPairs/>
    <w:cachedColBalance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C343B2"/>
    <w:rsid w:val="006558D6"/>
    <w:rsid w:val="00C3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 fill="f" stroke="f">
      <v:fill on="f"/>
      <v:stroke on="f"/>
    </o:shapedefaults>
    <o:shapelayout v:ext="edit">
      <o:idmap v:ext="edit" data="1"/>
    </o:shapelayout>
  </w:shapeDefaults>
  <w:decimalSymbol w:val="."/>
  <w:listSeparator w:val=","/>
  <w14:docId w14:val="4C85081A"/>
  <w15:chartTrackingRefBased/>
  <w15:docId w15:val="{E471C542-DDCD-45AE-B126-022E82E25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rFonts w:eastAsiaTheme="minorEastAsia"/>
      <w:i/>
      <w:iCs/>
      <w:sz w:val="28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ind w:left="720"/>
      <w:outlineLvl w:val="4"/>
    </w:pPr>
    <w:rPr>
      <w:rFonts w:eastAsiaTheme="minorEastAsia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00FF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rFonts w:eastAsiaTheme="minorEastAsia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Pr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nsolas" w:hAnsi="Consolas" w:cs="Consolas" w:hint="default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semiHidden/>
    <w:unhideWhenUsed/>
    <w:pPr>
      <w:ind w:left="1440" w:hanging="1440"/>
      <w:jc w:val="both"/>
    </w:pPr>
    <w:rPr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Pr>
      <w:rFonts w:ascii="Consolas" w:hAnsi="Consolas" w:cs="Consolas" w:hint="default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4F81BD" w:themeColor="accent1"/>
    </w:rPr>
  </w:style>
  <w:style w:type="character" w:customStyle="1" w:styleId="il">
    <w:name w:val="il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icts.res.in/program/paapII2021" TargetMode="External"/><Relationship Id="rId18" Type="http://schemas.openxmlformats.org/officeDocument/2006/relationships/hyperlink" Target="https://sites.google.com/site/karthyekswebpag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yntalk.wordpress.com/episodes/turn-five/tiau/" TargetMode="External"/><Relationship Id="rId7" Type="http://schemas.openxmlformats.org/officeDocument/2006/relationships/hyperlink" Target="http://www.tcs.tifr.res.in/~sandeepj/sandeep.jpg" TargetMode="External"/><Relationship Id="rId12" Type="http://schemas.openxmlformats.org/officeDocument/2006/relationships/hyperlink" Target="http://www.tcs.tifr.res.in/~sandeepj/FamilyTree.htm" TargetMode="External"/><Relationship Id="rId17" Type="http://schemas.openxmlformats.org/officeDocument/2006/relationships/hyperlink" Target="https://sites.google.com/site/ankushagarwal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cs.tifr.res.in/people/anand-deo" TargetMode="External"/><Relationship Id="rId20" Type="http://schemas.openxmlformats.org/officeDocument/2006/relationships/hyperlink" Target="https://acems.org.au/our-people/sarat-babu-mok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ifr.res.in/" TargetMode="External"/><Relationship Id="rId11" Type="http://schemas.openxmlformats.org/officeDocument/2006/relationships/hyperlink" Target="http://www.tcs.tifr.res.in/~sandeepj/Resume_June_2021.pdf" TargetMode="External"/><Relationship Id="rId5" Type="http://schemas.openxmlformats.org/officeDocument/2006/relationships/hyperlink" Target="http://www.tcs.tifr.res.in/" TargetMode="External"/><Relationship Id="rId15" Type="http://schemas.openxmlformats.org/officeDocument/2006/relationships/hyperlink" Target="http://univ.tifr.res.in/gs2015/Systems_Science_Apps/Sys_Sci_Apps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tcs.tifr.res.in/~sandeepj/brief_bio.pdf" TargetMode="External"/><Relationship Id="rId19" Type="http://schemas.openxmlformats.org/officeDocument/2006/relationships/hyperlink" Target="https://en.wikipedia.org/wiki/Tushar_Rahej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cs.tifr.res.in/~sandeepj/publications.pdf" TargetMode="External"/><Relationship Id="rId14" Type="http://schemas.openxmlformats.org/officeDocument/2006/relationships/hyperlink" Target="http://workshop.tcs.tifr.res.in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409</Words>
  <Characters>3453</Characters>
  <Application>Microsoft Office Word</Application>
  <DocSecurity>0</DocSecurity>
  <Lines>28</Lines>
  <Paragraphs>7</Paragraphs>
  <ScaleCrop>false</ScaleCrop>
  <Company>Gs</Company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page of Sandeep Juneja</dc:title>
  <dc:subject/>
  <dc:creator>Rakesh</dc:creator>
  <cp:keywords/>
  <dc:description/>
  <cp:lastModifiedBy>Sandeep K Juneja</cp:lastModifiedBy>
  <cp:revision>2</cp:revision>
  <dcterms:created xsi:type="dcterms:W3CDTF">2021-06-09T07:18:00Z</dcterms:created>
  <dcterms:modified xsi:type="dcterms:W3CDTF">2021-06-09T07:18:00Z</dcterms:modified>
</cp:coreProperties>
</file>