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81A33" w:color="auto" w:val="clear"/>
        <w:spacing w:after="100" w:before="600"/>
        <w:jc w:val="center"/>
      </w:pPr>
      <w:r>
        <w:rPr>
          <w:rFonts w:ascii="Calibri" w:cs="Calibri" w:eastAsia="Calibri" w:hAnsi="Calibri"/>
          <w:b/>
          <w:bCs/>
          <w:color w:val="C9972C"/>
          <w:sz w:val="40"/>
          <w:szCs w:val="40"/>
        </w:rPr>
        <w:t xml:space="preserve">NBR GROUP</w:t>
      </w:r>
    </w:p>
    <w:p>
      <w:pPr>
        <w:shd w:fill="081A33" w:color="auto" w:val="clear"/>
        <w:spacing w:after="600"/>
        <w:jc w:val="center"/>
      </w:pPr>
      <w:r>
        <w:rPr>
          <w:rFonts w:ascii="Calibri" w:cs="Calibri" w:eastAsia="Calibri" w:hAnsi="Calibri"/>
          <w:b/>
          <w:bCs/>
          <w:color w:val="FFFFFF"/>
          <w:sz w:val="20"/>
          <w:szCs w:val="20"/>
        </w:rPr>
        <w:t xml:space="preserve">LEGAL DEPARTMENT  |  LAND ACQUISITION TEAM</w:t>
      </w:r>
    </w:p>
    <w:p>
      <w:pPr>
        <w:spacing w:before="900"/>
      </w:pPr>
    </w:p>
    <w:p>
      <w:pPr>
        <w:jc w:val="center"/>
      </w:pPr>
      <w:r>
        <w:rPr>
          <w:rFonts w:ascii="Calibri" w:cs="Calibri" w:eastAsia="Calibri" w:hAnsi="Calibri"/>
          <w:b/>
          <w:bCs/>
          <w:color w:val="0B2545"/>
          <w:sz w:val="48"/>
          <w:szCs w:val="48"/>
        </w:rPr>
        <w:t xml:space="preserve">DAILY MORNING</w:t>
      </w:r>
    </w:p>
    <w:p>
      <w:pPr>
        <w:spacing w:after="200"/>
        <w:jc w:val="center"/>
      </w:pPr>
      <w:r>
        <w:rPr>
          <w:rFonts w:ascii="Calibri" w:cs="Calibri" w:eastAsia="Calibri" w:hAnsi="Calibri"/>
          <w:b/>
          <w:bCs/>
          <w:color w:val="0B2545"/>
          <w:sz w:val="48"/>
          <w:szCs w:val="48"/>
        </w:rPr>
        <w:t xml:space="preserve">LEGAL &amp; LAND ACQUISITION DIGEST</w:t>
      </w:r>
    </w:p>
    <w:p>
      <w:pPr>
        <w:pBdr>
          <w:top w:val="single" w:color="C9972C" w:sz="24" w:space="8"/>
          <w:bottom w:val="single" w:color="C9972C" w:sz="24" w:space="8"/>
        </w:pBdr>
        <w:spacing w:after="200" w:before="200"/>
        <w:jc w:val="center"/>
      </w:pPr>
      <w:r>
        <w:rPr>
          <w:rFonts w:ascii="Calibri" w:cs="Calibri" w:eastAsia="Calibri" w:hAnsi="Calibri"/>
          <w:b/>
          <w:bCs/>
          <w:color w:val="C9972C"/>
          <w:sz w:val="24"/>
          <w:szCs w:val="24"/>
        </w:rPr>
        <w:t xml:space="preserve">Sunday, 23 August 2026   •   Vol. I — Edition 030</w:t>
      </w:r>
    </w:p>
    <w:p>
      <w:pPr>
        <w:spacing w:before="500"/>
        <w:jc w:val="center"/>
      </w:pPr>
      <w:r>
        <w:rPr>
          <w:rFonts w:ascii="Calibri" w:cs="Calibri" w:eastAsia="Calibri" w:hAnsi="Calibri"/>
          <w:b/>
          <w:bCs/>
          <w:color w:val="FFFFFF"/>
          <w:sz w:val="22"/>
          <w:szCs w:val="22"/>
        </w:rPr>
        <w:t xml:space="preserve">LAYER 1</w:t>
      </w:r>
    </w:p>
    <w:p>
      <w:pPr>
        <w:shd w:fill="0B2545" w:color="auto" w:val="clear"/>
        <w:spacing w:after="160" w:before="0"/>
        <w:jc w:val="center"/>
      </w:pPr>
      <w:r>
        <w:rPr>
          <w:rFonts w:ascii="Calibri" w:cs="Calibri" w:eastAsia="Calibri" w:hAnsi="Calibri"/>
          <w:b/>
          <w:bCs/>
          <w:color w:val="FFFFFF"/>
          <w:sz w:val="22"/>
          <w:szCs w:val="22"/>
        </w:rPr>
        <w:t xml:space="preserve">Bengaluru &amp; Karnataka — Intensive Focus</w:t>
      </w:r>
    </w:p>
    <w:p>
      <w:pPr>
        <w:shd w:fill="C9972C" w:color="auto" w:val="clear"/>
        <w:spacing w:after="160"/>
        <w:jc w:val="center"/>
      </w:pPr>
      <w:r>
        <w:rPr>
          <w:rFonts w:ascii="Calibri" w:cs="Calibri" w:eastAsia="Calibri" w:hAnsi="Calibri"/>
          <w:b/>
          <w:bCs/>
          <w:color w:val="081A33"/>
          <w:sz w:val="22"/>
          <w:szCs w:val="22"/>
        </w:rPr>
        <w:t xml:space="preserve">LAYER 2  —  South India Regional Watch</w:t>
      </w:r>
    </w:p>
    <w:p>
      <w:pPr>
        <w:spacing w:before="900"/>
        <w:jc w:val="center"/>
      </w:pPr>
      <w:r>
        <w:rPr>
          <w:rFonts w:ascii="Calibri" w:cs="Calibri" w:eastAsia="Calibri" w:hAnsi="Calibri"/>
          <w:i/>
          <w:iCs/>
          <w:color w:val="1A1A1A"/>
          <w:sz w:val="18"/>
          <w:szCs w:val="18"/>
        </w:rPr>
        <w:t xml:space="preserve">Prepared for Senior Management  |  Strictly Internal &amp; Confidential</w:t>
      </w:r>
    </w:p>
    <w:p>
      <w:r>
        <w:br w:type="page"/>
      </w:r>
    </w:p>
    <w:p>
      <w:pPr>
        <w:shd w:fill="0B2545" w:color="auto" w:val="clear"/>
        <w:spacing w:after="160" w:before="280"/>
      </w:pPr>
      <w:r>
        <w:rPr>
          <w:rFonts w:ascii="Calibri" w:cs="Calibri" w:eastAsia="Calibri" w:hAnsi="Calibri"/>
          <w:b/>
          <w:bCs/>
          <w:color w:val="FFFFFF"/>
          <w:sz w:val="26"/>
          <w:szCs w:val="26"/>
        </w:rPr>
        <w:t xml:space="preserve">  EXECUTIVE SUMMARY — TOP SIGNALS TODAY</w:t>
      </w:r>
    </w:p>
    <w:p>
      <w:pPr>
        <w:spacing w:after="130"/>
      </w:pPr>
      <w:r>
        <w:rPr>
          <w:rFonts w:ascii="Calibri" w:cs="Calibri" w:eastAsia="Calibri" w:hAnsi="Calibri"/>
          <w:b/>
          <w:bCs/>
          <w:color w:val="A3121B"/>
          <w:sz w:val="19"/>
          <w:szCs w:val="19"/>
        </w:rPr>
        <w:t xml:space="preserve">[HIGH]  </w:t>
      </w:r>
      <w:r>
        <w:rPr>
          <w:rFonts w:ascii="Calibri" w:cs="Calibri" w:eastAsia="Calibri" w:hAnsi="Calibri"/>
          <w:color w:val="1A1A1A"/>
          <w:sz w:val="19"/>
          <w:szCs w:val="19"/>
        </w:rPr>
        <w:t xml:space="preserve">Today is the final day of the B-Khata→A-Khata 2% conversion window (15 May – 23 Aug 2026) — from tomorrow the fee reverts to the standard 5% of guidance value. No extension has been announced; any NBR B-Khata conversion filing not submitted by end of today misses the reduced-rate window entirely.</w:t>
      </w:r>
    </w:p>
    <w:p>
      <w:pPr>
        <w:spacing w:after="130"/>
      </w:pPr>
      <w:r>
        <w:rPr>
          <w:rFonts w:ascii="Calibri" w:cs="Calibri" w:eastAsia="Calibri" w:hAnsi="Calibri"/>
          <w:b/>
          <w:bCs/>
          <w:color w:val="9C6F00"/>
          <w:sz w:val="19"/>
          <w:szCs w:val="19"/>
        </w:rPr>
        <w:t xml:space="preserve">[WATCH]  </w:t>
      </w:r>
      <w:r>
        <w:rPr>
          <w:rFonts w:ascii="Calibri" w:cs="Calibri" w:eastAsia="Calibri" w:hAnsi="Calibri"/>
          <w:color w:val="1A1A1A"/>
          <w:sz w:val="19"/>
          <w:szCs w:val="19"/>
        </w:rPr>
        <w:t xml:space="preserve">BDA has raised the price of sites in the 3,069-acre Dr K Shivaram Karanth Layout (North Bengaluru, ~34,000 sites planned) to ₹6,000/sq ft — a ~22% hike from the ₹4,900/sq ft rate fixed in late 2023, making a standard 30x40 site ~₹72 lakh. Allotment will proceed in two phases (first phase ~3,000 sites) due to ongoing legal proceedings.</w:t>
      </w:r>
    </w:p>
    <w:p>
      <w:pPr>
        <w:spacing w:after="130"/>
      </w:pPr>
      <w:r>
        <w:rPr>
          <w:rFonts w:ascii="Calibri" w:cs="Calibri" w:eastAsia="Calibri" w:hAnsi="Calibri"/>
          <w:b/>
          <w:bCs/>
          <w:color w:val="0B2545"/>
          <w:sz w:val="19"/>
          <w:szCs w:val="19"/>
        </w:rPr>
        <w:t xml:space="preserve">[INFO]  </w:t>
      </w:r>
      <w:r>
        <w:rPr>
          <w:rFonts w:ascii="Calibri" w:cs="Calibri" w:eastAsia="Calibri" w:hAnsi="Calibri"/>
          <w:color w:val="1A1A1A"/>
          <w:sz w:val="19"/>
          <w:szCs w:val="19"/>
        </w:rPr>
        <w:t xml:space="preserve">The 7 Aug K-REAT email-consent ruling already on file is confirmed as Sobha Ltd. v. Karnataka RERA (Appeal K-REAT 84/2025) — Sobha itself was the promoter that relied on authenticated email consent from allottees to implement project alterations, and the Tribunal upheld this as valid written consent under Section 14(2)(ii).</w:t>
      </w:r>
    </w:p>
    <w:p>
      <w:pPr>
        <w:spacing w:after="130"/>
      </w:pPr>
      <w:r>
        <w:rPr>
          <w:rFonts w:ascii="Calibri" w:cs="Calibri" w:eastAsia="Calibri" w:hAnsi="Calibri"/>
          <w:b/>
          <w:bCs/>
          <w:color w:val="0B2545"/>
          <w:sz w:val="19"/>
          <w:szCs w:val="19"/>
        </w:rPr>
        <w:t xml:space="preserve">[INFO]  </w:t>
      </w:r>
      <w:r>
        <w:rPr>
          <w:rFonts w:ascii="Calibri" w:cs="Calibri" w:eastAsia="Calibri" w:hAnsi="Calibri"/>
          <w:color w:val="1A1A1A"/>
          <w:sz w:val="19"/>
          <w:szCs w:val="19"/>
        </w:rPr>
        <w:t xml:space="preserve">No public BDA response yet to the BBC Governor petition; otherwise a quiet run — no new NBR-specific news or fresh Grade A/mid-tier Bengaluru land deal since the last edition.</w:t>
      </w:r>
    </w:p>
    <w:p>
      <w:pPr>
        <w:spacing w:after="80"/>
      </w:pPr>
    </w:p>
    <w:p>
      <w:pPr>
        <w:shd w:fill="0B2545" w:color="auto" w:val="clear"/>
        <w:spacing w:after="160" w:before="280"/>
      </w:pPr>
      <w:r>
        <w:rPr>
          <w:rFonts w:ascii="Calibri" w:cs="Calibri" w:eastAsia="Calibri" w:hAnsi="Calibri"/>
          <w:b/>
          <w:bCs/>
          <w:color w:val="FFFFFF"/>
          <w:sz w:val="28"/>
          <w:szCs w:val="28"/>
        </w:rPr>
        <w:t xml:space="preserve">  LAYER 1  —  BENGALURU &amp; KARNATAKA INTENSIVE UPDATE</w:t>
      </w:r>
    </w:p>
    <w:p>
      <w:pPr>
        <w:pBdr>
          <w:bottom w:val="single" w:color="0B2545" w:sz="10" w:space="2"/>
        </w:pBdr>
        <w:spacing w:after="100" w:before="220"/>
      </w:pPr>
      <w:r>
        <w:rPr>
          <w:rFonts w:ascii="Calibri" w:cs="Calibri" w:eastAsia="Calibri" w:hAnsi="Calibri"/>
          <w:b/>
          <w:bCs/>
          <w:color w:val="0B2545"/>
          <w:sz w:val="22"/>
          <w:szCs w:val="22"/>
        </w:rPr>
        <w:t xml:space="preserve">1.1  Regulatory &amp; Legal Developments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Topic</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Impact for NBR Group</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Registrations &amp; Scope</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has now registered 28,000+ projects and 35,000+ agents since inception; residential projects which applied for an Occupancy Certificate before 1 May 2017 remain exempt from mandatory RERA registration; N. Jayaram has been appointed a K-RERA Member for a 5-year term. The underlying dispute over BDA's RERA status now has two pulling-apart rulings: the Karnataka RERA Appellate Tribunal (KREAT, Mar 2026) classified BDA as a "promoter" under RERA and ordered it to register the Nadaprabhu Kempegowda Layout project, while Karnataka HC (3 Jun 2026) stayed RERA applicability to BDA layouts with pre-2016 land acquisition notifications — interim relief ran only until 6 Jul 2026, a date now passed without a confirmed follow-up order.</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 registration status (or exemption basis) for every NBR project before marketing. Treat BDA's RERA-promoter status as genuinely contested rather than settled either way — the Tribunal and the HC stay point in opposite directions, and NBR should watch for the HC's final ruling before relying on either outcome for any project involving BDA-acquired land.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Enforcement — Orders, Recovery, Routes &amp; Limits</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Beyond the Adarsh Nivas (₹79.84 lakh) and Casagrand Garden City (₹52.74 lakh) orders, the ₹92 Cr/₹758 Cr recovery gap, and the 8-week recovery-certificate enforcement mandate already on file, Karnataka HC has separately ruled that K-RERA orders CANNOT be executed through civil courts — reinforcing that the revenue-recovery-certificate route is the only proper enforcement channel; the HC has also struck down an entire K-RERA circular that imposed retroactive delay fees for late quarterly/annual filings, for lacking legislative backing (see Judicial Developments for detail). Most recently (Jul 2026), Karnataka HC upheld a smaller order directing a Bengaluru developer to refund ~₹1.77 lakh with interest to homebuyers — a modest sum, but a further data point on courts consistently backing RERA refund enforcement.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civil-court ruling closes off an alternative enforcement route homebuyers or K-RERA might otherwise try — confirms that any K-RERA order against NBR (or any peer) will be enforced only via the recovery-certificate/revenue-recovery mechanism, now itself subject to the 8-week mandate. Separately, confirm NBR has no outstanding demand traceable to the now-struck-down retroactive-fee circular. The pattern across cases of all sizes (₹1.77 lakh to ₹79.84 lakh) suggests refund/interest exposure is a near-certain outcome once a K-RERA order is upheld — budget accordingly rather than assuming smaller claims will lapse.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BBMP → GBA Transition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Two separate tracks are now clearly diverging: administrative handover (GBA formally replacing BBMP from 2 September 2026, Maheshwar Rao as incoming commissioner) remains on schedule, but civic ELECTIONS have been pushed back a third time — the Supreme Court extended the poll deadline from 31 August to 31 December 2026, citing the ongoing Special Intensive Revision (SIR) of electoral rolls (concluding only by November), with a stern warning against further delay. Karnataka BJP has filed a separate SC plea alleging the state government deliberately delayed polls fearing electoral loss.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NBR should treat the 2 September administrative handover as the operative near-term date for khata/tax/approval filings, but now expect elected local governance (and any associated policy shifts) to remain unsettled until at least December 2026 — a materially longer governance-uncertainty window than previously assumed. The BJP's political challenge adds a layer of uncertainty to whether even the December deadline holds.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e-Khata / e-Aasthi / Kaveri 2.0</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GBA has committed to auto-approving e-Khata applications left unprocessed beyond 5 working days; a verified e-Khata reference number is now mandatory for any sale-deed registration within GBA limits; e-Aasthi began accepting SAS Property Tax ID-based e-Khata downloads on 25 Apr 2026 (~13 lakh records covered). Processing has largely stabilised, though applicants near inter-corporation boundaries should expect extra time.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Pre-clear e-Khata reference numbers on all NBR land parcels and unsold inventory now — registration will simply be blocked without one; flag any parcel near a corporation boundary for early application given the noted boundary-area delays.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B-Khata → A-Khata Window</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TODAY (23 Aug 2026) is the final day of the 2%-of-guidance-value conversion window (15 May – 23 Aug 2026), with no extension announced. From tomorrow (24 Aug) the fee reverts to the standard 5% of guidance value.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Final-hours priority — any pending NBR B-Khata conversion filing must be submitted today to lock in the 2% rate; missing today's close means paying the full 5% rate (a multi-lakh cost difference on a typical site) with no confirmed date for a similar reduced-rate window to recur. Confirm with the legal team by end of day whether all eligible NBR filings were submitted in time.</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Guidance Value Revision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Feb 2026 revision (+6–15% Bengaluru urban, +4–8% rural) is in force; as of June 2026 a further proposed 10–15% increase remains un-gazetted, so current rates continue to apply pending formal notification.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Consider sequencing any pending LOIs/registrations ahead of the next gazette notification — locking in acquisitions at today's guidance value could avoid a further step-up in stamp duty/registration cost.</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Land Reforms Amendment 2025-26</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Land Reforms &amp; Certain Other Law (Amendment) Bill, 2025 expands Deputy Commissioners' Section 109 exemption power (0.5 ha → 4 ha, outside Bengaluru Urban/Rural); resale-after-7-years cases now need High-Power Committee (Chief Secretary) approval instead of State Government. A further 2026 amendment has softened the penalty regime for using agricultural land for non-agricultural purposes without conversion — replacing up to 3 years' imprisonment plus a ₹10,000 fine with a flat ₹1 lakh civil fine only.</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For any agricultural-to-non-agricultural conversion outside core Bengaluru districts, exemption approvals may now be faster at DC level. The shift from criminal exposure to a fixed civil fine also lowers the personal-liability stakes of a conversion lapse for NBR's land team — but a flat ₹1 lakh fine is a low deterrent state-wide, worth watching for any knock-on effect on informal conversions by smaller landholders NBR may be acquiring from.</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1.2  Land Acquisition &amp; Government Land News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Project / Area</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Financial / Scale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Premium Sites e-Auction 2026</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13th BDA e-auction this year (175 sites), following two prior bulk-land rounds that raised a record ~₹2,097 Cr; Deccan Herald reports the rapid pace of consecutive auctions is now "raising policy concerns" in some quarters, alongside the purely commercial framing (site availability, bidding mechanics)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Continue evaluating BDA e-auction sites in NBR's active micro-markets on their commercial merits, but be aware of the emerging critical commentary around the state's land-sale pace — this could eventually translate into policy scrutiny or slower future auction cadence, which would affect NBR's assumptions about ongoing public-land supply.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Dr K Shivaram Karanth Layout — Site Price Hike</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has raised the price of sites in the 3,069-acre Dr K Shivaram Karanth Layout (North Bengaluru, ~34,000 sites eventually planned) to ₹6,000/sq ft — a ~22% hike from the ₹4,900/sq ft rate fixed in late 2023, making a standard 30x40 site cost ~₹72 lakh. Allotment will proceed in two phases (first phase ~3,000 sites) owing to ongoing legal proceedings.</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~22% BDA site-price hike in a major North Bengaluru layout is a useful fresh benchmark for guidance-value trajectory in that corridor — factor it into comparative land-cost assumptions for any NBR parcel evaluation near Karanth Layout, and note that a large public-land supply (34,000 sites eventually) is still working through legal proceedings before full release.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Business Corridor (ex-PRR)</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Phase 1 land acquisition has progressed to ~83% complete (523 of 665 acres, per BBCL) — up from the ~78% figure previously on file — even as the corridor's most direct legal challenge remains unresolved: the PRR Farmers and Site Owners Association's Governor petition (arguing the June 2007 notification lapsed under the old 1894 Act for want of an award within 5 years) and the 250+-farmer Madavara-intersection HC petition have both drawn no public BDA response yet. This layers onto the 65m/35m land-use revision and ~₹8,385/sq ft commercial-plot compensation rate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Rising physical acquisition progress (83%) alongside an unresolved legal challenge to the underlying notification's validity is a genuine tension NBR should track carefully — continued on-the-ground progress does not resolve the dormancy-doctrine risk; model a scenario where courts could still act on the Governor/Madavara petitions even after most land is physically acquired, and re-check any BBC-adjacent parcel for reliance on the 2007 notification's continued validity.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Approval for 6,217-Acre Acquisition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State government approved BDA's plan to acquire 6,217 acres across Bengaluru for planned development.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Track layout notifications under this acquisition — potential TDR/compensation-linked land opportunities for NBR to evaluate on a case-by-case basis.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NICE / BMICP Land Acquisitions — Pattern of Quashings</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Beyond the 29 Jul appellate ruling (see Judicial Developments), separate Thalaghattapura-area BMICP acquisitions have also been struck down: a 1-acre parcel notified ~17 years ago was set aside (5 Dec 2025, Justice K.S. Hemalekha) for 17+ years of acquisition dormancy with no award passed, and a 43-acre-25-gunta tract was ordered denotified after the Authority itself had recommended deletion back in 2008 and the State never acted on it.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NICE/BMICP project now has a documented pattern of courts striking down its old, dormant land acquisitions — a much stronger cautionary signal than a single ruling; NBR should treat any parcel with a decades-old, never-executed acquisition notation in its history as high-risk for a similar dormancy-based challenge (in NBR's favour if NBR is the landowner, against NBR if it is relying on such an acquisition).</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Devanahalli KIADB Land Resistance</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land-acquisition resistance committee is actively opposing KIADB's move to acquire farmers' land in Channarayapatna hobli, Devanahalli taluk, Bengaluru Rural — a North Bengaluru growth corridor near the airport.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Devanahalli is an active growth corridor for several Grade A/mid-tier peers (Century, Adarsh, Sumadhura all have projects there) — ongoing resistance to KIADB acquisition in the area is a reason for extra title/consent diligence on any NBR-adjacent parcel in that taluk.</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1.3  Judicial Developments (Karnataka High Court)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Case / Project</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Court Ruling &amp; Holding</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Implication for NBR</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NICE Ltd. v. State of Karnataka (KIADB/BMICP) — Appeal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(29 Jul 2026, headed by Justice D.K. Singh) dismissed NICE's appeal and upheld a single-judge order quashing the KIADB land acquisition notification for the Bangalore-Mysuru Infrastructure Corridor Project; the Bench cited serious allegations of encroachment on lakes and private land during project execution, and noted the operator had collected substantial toll revenue while affected farmers had not received adequate compensation. Coverage of the judgment text has since surfaced sharper detail: the Bench remarked "there is nothing nice about the NICE project except that the farmers have been robbed of their lands," and noted that of the planned 111 km expressway, NICE had built only 5 km in 25-26 years while sitting on a land bank of 20,000+ acres.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major legal victory for landowners against a large, long-running infrastructure-linked acquisition — corrects our earlier note that NICE had merely withdrawn its case (it litigated an appeal and lost). The scale detail (20,000+ acre land bank against 5 km of delivered expressway) is a striking illustration of dormancy-based risk — any NBR land near NICE/BMICP-linked corridors should be checked for a similar unresolved compensation or encroachment history.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Hosahalli Village Acquisition Quashed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quashed a 10+ acre land acquisition in Hosahalli village, Bengaluru South Taluk — proceedings dating to 1989 — citing fraud, suppression of material facts and manipulation of official records; the court relied on the G.V.K. Rao Committee's findings (which had recommended the acquisition be dropped) and set aside a single-judge order that had treated the acquisition as final.</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Reinforces that title defects and procedural fraud can unwind even a nearly 40-year-old "final" acquisition — NBR's diligence on any parcel with a house-building cooperative society or old acquisition history in its chain of title should go beyond face-value finality and check for underlying committee findings or record irregularities.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IMTMA v. State of Karnataka (KIAD Act)</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set aside acquisition of land for a private entity's expansion, calling it a "colourable exercise of power" and "fraud on the statute"; 12 landowner appeals allowed.</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Any NBR acquisition routed through KIADB/industrial-area mechanisms must have unambiguous public-purpose documentation — this ruling raises the evidentiary bar and litigation risk for such routes.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Banashankari VI Stage (BDA)</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Division Bench upheld BDA's acquisition for the Banashankari VI Stage township, overturning a Jan 2025 single-bench order favouring landowners; ₹50,000 costs imposed on petitioners.</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Confirms courts are increasingly upholding BDA's public-purpose township acquisitions on appeal — relevant precedent if NBR is affected by adjacent BDA layout notifications.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Bidadi Integrated Township — PIL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dismissed a PIL challenging acquisition of 516 acres for the Bidadi Integrated Township Project, finding no legal violations and confirming the process followed the Right to Fair Compensation Act (RFCTLARR), 2013.</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counterpoint to Hosahalli: acquisitions run strictly per RFCTLARR procedure and documentation are being upheld even at large scale (516 acres) — reinforces that clean process, not just age or size, is what determines litigation survivability.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 Nagaraju v. Special LAO (NH Act Compensation)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ruled that courts cannot invoke Section 34 of the Arbitration Act to modify a land acquisition award or fix compensation under the National Highways Act — compensation disputes under that Act must follow their own statutory route, not general arbitration-law challenge.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Relevant if any NBR parcel is ever affected by a National Highways Act acquisition (e.g., near a highway-widening project) — confirms the correct legal remedy is the Act's own mechanism, not an arbitration-style challenge, which affects how legal budgets and timelines for such disputes should be planned.</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Retroactive Delay-Fee Circular Struck Down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struck down an entire K-RERA CIRCULAR (not a single case-specific order) that sought to impose retroactive delay fees on developers/promoters for late submission of quarterly updates and annual audit statements, holding the circular lacked legislative backing and such fees cannot be levied by executive directive alone.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broader than a single-developer precedent — it invalidates the underlying circular for ALL developers, including NBR; confirm no NBR project has an outstanding demand traceable to this now-struck-down circular.</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RERA &amp; Karnataka Apartment Ownership Act — Not Repugnant</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held that RERA, 2016 and the Karnataka Apartment Ownership Act, 1972 are not repugnant to each other — the two statutes govern different stages of a project's life (RERA: pre-completion regulatory compliance; KAOA: post-completion apartment ownership/association/maintenance framework) and both apply.</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Confirms NBR must comply with both frameworks at their respective stages — RERA obligations don't lapse once KAOA-governed owners' associations take over, and vice versa; useful clarity for structuring post-handover documentation and association formation on NBR projects.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Site Allotment Cancelled Over Favouritism</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nullified a 2010 BDA site allotment made to the daughter of former MP D.B. Chandregowda, ruling the allotment illegal and a product of political favouritism that violated mandatory eligibility rules.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Adds to a pattern of judicial scrutiny of BDA's land dealings (alongside the NICE/BMICP quashings and the contested RERA-promoter status) — reinforces that NBR should independently verify the allotment process and beneficiary-eligibility basis behind any BDA-sourced site it evaluates, not just its paperwork.</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2001/2004 BDA Acquisition Annulled — Scheme Abandoned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annulled a BDA land acquisition (initiated 2001, notified 2004) for a North Bengaluru residential project, ruling it "bad in law" and finding BDA had abandoned the scheme and failed to complete acquisition within the legally mandated timeframe.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instance of a Karnataka court striking down a BDA acquisition for delay/abandonment (alongside NICE/BMICP and Hosahalli) — if NBR is ever a landowner facing a stalled/dormant government acquisition, this line of cases is directly useful precedent; if relying on such an acquisition as a buyer, it's a fresh reason for caution.</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KVAFSU Land Transfer PIL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dismissed a PIL challenging the transfer of 7 acres of Karnataka Veterinary, Animal and Fisheries Sciences University land, earmarked for High Court judges' residential quarters and a new super-specialty hospital, rejecting arguments that the loss would harm the university's accreditation/funding.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counterpoint to the favouritism finding above: clearly-reasoned, public-purpose land allocations continue to survive challenge — reinforces that documented public purpose, not just process speed, is what protects an acquisition or land transfer from being unwound.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53-Years-Later Challenge Dismissed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upheld a decades-old BDA land acquisition and dismissed a petition filed by a challenger 53 years after the original acquisition.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counterweight to the dormancy-favours-landowner pattern above: extreme delay can also defeat a PETITIONER's challenge (laches), not just an acquiring authority's position — the outcome turns on the specific facts (who delayed, and why), not delay alone.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Shailesh B. Charati v. Arya Gruha Pvt. Ltd. — Common Amenities Sharing</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(Justices Jayant Banerji and Tara Vitasta Ganju) dismissed an appeal by flat owners in the "Arya Hamsa" project who sought exclusive rights over common amenities, upholding K-RERA and KREAT orders that residents of the neighbouring "Arya Hamsa Grande" phase could continue sharing roads, the clubhouse and entertainment facilities, since the registered sale deed itself permitted multi-phase sharing.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Directly relevant to any NBR project developed in phases: the specific wording of the registered sale deed — not informal expectation — determines whether later-phase residents can be given amenity access; legal team should review sale-deed amenity-sharing clauses on all multi-phase NBR projects now, before any post-handover dispute arises.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Art of Living Trust — SIT Probe on 290+ Acre Encroachment Stayed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(Justice M.G.S. Kamal) stayed a state government order constituting a Special Investigation Team to probe alleged encroachment of 290+ acres of gomala (grazing) land by Ved Vignan Maha Vidya Peeth, a trust linked to the Art of Living Foundation, holding that the mandatory joint survey under the Karnataka Land Revenue Act, 1964 was not conducted before authorities concluded encroachment had occurred.</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reminder that Karnataka courts require strict procedural compliance — specifically a joint survey with the landholder present — before ANY government-land encroachment finding can stand, regardless of the underlying facts; NBR should ensure any government/gomala-adjacent parcel diligence documents whether a proper joint survey was conducted, since its absence is itself grounds to unwind an adverse encroachment finding.</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 Govind Reddy v. State of Karnataka — JDA Landowners Are Co-Promoters</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(11 Aug 2026, Justice Suraj Govindraj) upheld a RERA recovery-certificate auction notice issued against a landowner who had entered a JDA with a developer (Venkat Estates) then undergoing Corporate Insolvency Resolution Process, holding that landowners under a JDA are CO-PROMOTERS under RERA and therefore share enforcement exposure — the landowner's land could be auctioned to satisfy the recovery certificate despite the landowner not having caused the default.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directly material to NBR's own JDA-based land acquisition model: any landowner partner in an NBR JDA is a co-promoter under RERA, meaning their land carries recovery-certificate/auction exposure tied to project-level RERA compliance — not just the developer's own conduct. Review NBR's standard JDA terms to confirm indemnity/risk-allocation clauses adequately address this landowner exposure, and flag it clearly to any prospective JDA landowner partner during negotiations.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Sobha Ltd. v. Karnataka RERA — K-REAT Email Consent Valid for Project Modification (Appeal K-REAT 84/2025)</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Real Estate Appellate Tribunal (7 Aug 2026) held, in an appeal brought by Sobha Ltd. as the promoter, that authenticated email communications from allottees can constitute valid written consent for project changes, satisfying the two-thirds-allottee-consent requirement under Section 14(2)(ii) of RERA — Sobha had relied on such email consent to implement project alterations, and the Tribunal upheld it.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procedural clarification for any NBR project requiring allottee consent for design or scope changes — authenticated email can be relied upon as valid written consent, without needing physical signatures from two-thirds of allottees, easing the operational burden of obtaining project-modification approval. That a Grade A peer (Sobha) was the party litigating and winning this point is a further reason to adopt the same practice with confidence.</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1.4  Competitor Analysis — Top 8 Grade A Developers (Bengaluru)</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5066"/>
        <w:gridCol w:w="1900"/>
        <w:gridCol w:w="1500"/>
      </w:tblGrid>
      <w:tr>
        <w:trPr>
          <w:tblHeader/>
        </w:trPr>
        <w:tc>
          <w:tcPr>
            <w:tcW w:type="dxa" w:w="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w:t>
            </w:r>
          </w:p>
        </w:tc>
        <w:tc>
          <w:tcPr>
            <w:tcW w:type="dxa" w:w="50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Recent Land / Legal Development</w:t>
            </w:r>
          </w:p>
        </w:tc>
        <w:tc>
          <w:tcPr>
            <w:tcW w:type="dxa" w:w="19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Deal Size / GDV</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NBR Relevance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Prestige Group</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Q1 FY27 results (reported this week) show a stark reversal from the momentum already on file (private flyover approval, Airport City, Aerospace Park Phase 2, Old Madras Road JV): residential pre-sales fell ~46% YoY to ₹6,579.3 Cr against a high ₹12,126.4 Cr Q1 FY26 base, and net profit declined to ₹236 Cr from ₹290 Cr — even as revenue (+16% to ₹2,675 Cr) and collections (+6% to ₹4,802.2 Cr) both grew.</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₹6,579.3 Cr Q1 FY27 pre-sales (-46% YoY) / ₹236 Cr net profit; ₹20,400 Cr GDV (Q1 FY26, multi-city) + ₹1,800 Cr Airport City destination</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pre-sales decline is against an unusually high prior-year base, so it may be normalisation rather than genuine weakness — but it is a clear divergence from Godrej's 22%-YoY growth quarter, worth tracking whether it is company-specific or an early sign of broader Grade A demand cooling; revenue/collections growth despite the booking decline suggests execution on the existing pipeline remains healthy.</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Brigade Group</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Q1 FY27 results (approved 13 Aug) show a mixed print: net profit rose 33% YoY to ₹200.41 Cr and average realisation rose 21% YoY (₹14,256/sq ft) on lower costs (total expenses -17.75% YoY), but residential pre-sales value fell 5.09% YoY (₹1,061 Cr) with volume down 22.1% YoY — closer to Prestige's pattern than Godrej/Sobha/Puravankara's growth. Balance sheet remains conservative: net debt ₹2,218 Cr (0.26x D/E), 543-acre land bank (₹4,672 Cr, ₹3,734 Cr paid). This layers onto the Kanakapura Road parcel, Whitefield-Hoskote development and ₹1,500 Cr NCD fundraise already on file.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₹200.41 Cr Q1 FY27 profit (+33% YoY); pre-sales ₹1,061 Cr (-5.09% YoY), volume -22.1% YoY; 543-acre land bank (₹4,672 Cr); net D/E 0.26x</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Brigade joining Prestige in a volume decline (even as both show rising realisation/profit) turns this into a genuine 3-vs-2 Grade A earnings split, not a single-peer outlier — NBR should treat this quarter's Bengaluru pre-sales picture as genuinely mixed, not uniformly strong, when calibrating its own near-term absorption-rate assumptions.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Sobha Limited</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Q1 FY27 results (reported 21 Jul) confirm the FY27 land-spend continuity already on file with strong operating numbers: record sales of ₹3,656 Cr (+76% YoY), a shift to net cash positive (₹659 Cr), and total income up 48% YoY to ₹1,330 Cr, alongside the East Bengaluru pipeline (Sobha Altair, Hoskote World City) and Godrej Industries Group family office's ₹858 Cr stake divestment already on file.</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₹3,656 Cr Q1 FY27 sales (+76% YoY); net cash positive (₹659 Cr); ~10 msf/yr acquisition target sustained into FY27 + ₹858 Cr Godrej-family-office stake sale</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76%-YoY sales jump and net-cash-positive milestone make Sobha the strongest of the three Grade A peers reporting so far this earnings season (alongside Godrej +22%, against Prestige -46%) — a useful benchmark for NBR's own balance-sheet discipline alongside growth.</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Puravankara Limited</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Q1 FY27 results confirm continued acquisition momentum on top of the Hennur Road JDA already on file: pre-sales rose 28% YoY to ₹1,439 Cr, collections +40% YoY to ₹1,199 Cr, average price realisation +18% YoY (₹10,589/sq ft), and 4 fresh land transactions (~41.93 acres, ~4.23 msf, ₹5,200 Cr GDV) were signed during the quarter — alongside the SICL third-party construction contracts and 25.61 msf Bengaluru land bank already on file.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₹1,439 Cr Q1 FY27 pre-sales (+28% YoY); 4 new land deals/41.93 acres/₹5,200 Cr GDV in the quarter; 25.61 msf Bengaluru land bank; SICL holds ₹444.5 Cr+ in third-party construction contracts</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Puravankara remains the most consistently acquisitive Grade A peer tracked in this digest, now with a strong Q1 FY27 print to match — reinforces it as a benchmark for both land-acquisition cadence and price-realisation growth.</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Properties</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Q1 FY27 results (Apr-Jun 2026, reported 4 Aug) confirm the Bengaluru momentum already on file was no launch-week blip: national sales bookings hit a record ₹8,651 Cr (+22% YoY, its highest-ever Q1), with Bengaluru alone contributing 44% (~₹3,800 Cr) led by the Godrej Vanantara launch (₹3,237 Cr) — on top of Godrej Woodscapes (Whitefield-Budigere Cross, 2,000+ homes / ₹3,150 Cr+) and the 14-acre Hoskote parcel already on file. Net profit fell 42% to ₹349 Cr even as bookings and collections (+18% YoY to ₹4,348 Cr) both grew.</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₹8,651 Cr Q1 FY27 national bookings (+22% YoY), Bengaluru = 44% share (~₹3,800 Cr); 17 deals / 443.5 acres FY26 Bengaluru-area land run; ₹29,444 Cr FY24-25 national bookings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confirmed 44% Bengaluru share of a record national quarter is the strongest evidence yet that Godrej's growth is disproportionately Bengaluru-driven — reinforces it as the benchmark to watch most closely for both pricing and absorption-rate comparisons, though the falling profit margin despite rising bookings is worth tracking for cost/pricing-pressure signals.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Embassy Group / Embassy Developments</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 18.6-acre residential project off Whitefield on SH-648 (reported ongoing from March 2026) is planned with six high-rise towers and 1,200+ apartments; its Embassy Eden project has now engaged Puravankara's construction arm (₹133.34 Cr LOI, 34-month execution) alongside the previously reported ₹10,300 Cr FY26 North Bengaluru launch pipeline.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₹10,300 Cr planned launches FY26 + 18.6-acre SH-648 project</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Embassy's SH-648/Whitefield project adds another large-scale East Bengaluru entrant alongside Prestige and Brigade — East Bengaluru corridor density is rising fast.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Salarpuria Sattva Group</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Launched a 50-acre, 2,500-unit housing township in North Bengaluru targeting ₹8,600 Cr revenue — a step-change in scale beyond the 1-acre Sattva Vasanta Cove infill and other premium listings (Sattva Luxuria, Sattva Magnificia) already on file.</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₹8,600 Cr revenue target (50-acre North Bengaluru township) + multiple ongoing premium launches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Sattva's largest single project flagged in this digest to date — a marked shift from the infill/redevelopment pattern previously tracked toward large-scale greenfield township development.</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Shriram Properties</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Targeting up to ₹4,000 Cr in pre-sales by FY27, with Pune emerging as a fast-growing market alongside Bengaluru, Chennai and Kolkata — context for its fresh ₹600 Cr Yelahanka row-housing JDA (7 acres) flagged yesterday.</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₹4,000 Cr FY27 pre-sales target (multi-city); ₹600 Cr JDA, 7 acres (Yelahanka)</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Shriram's multi-city diversification (adding Pune) alongside its Bengaluru row-housing move suggests it is pursuing growth on two fronts simultaneously — geographic expansion and product-format diversification.</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1.5  Competitor Watch — 16 Mid-Tier &amp; Boutique Developers (Bengaluru)</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6166"/>
        <w:gridCol w:w="2000"/>
      </w:tblGrid>
      <w:tr>
        <w:trPr>
          <w:tblHeader/>
        </w:trPr>
        <w:tc>
          <w:tcPr>
            <w:tcW w:type="dxa" w:w="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t>
            </w:r>
          </w:p>
        </w:tc>
        <w:tc>
          <w:tcPr>
            <w:tcW w:type="dxa" w:w="18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w:t>
            </w:r>
          </w:p>
        </w:tc>
        <w:tc>
          <w:tcPr>
            <w:tcW w:type="dxa" w:w="61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Snapshot / Recent Activity</w:t>
            </w:r>
          </w:p>
        </w:tc>
        <w:tc>
          <w:tcPr>
            <w:tcW w:type="dxa" w:w="2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Segment Focus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Century Real Estate</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Planning a ₹3,000 Cr mixed-use project on a 14-acre Outer Ring Road parcel (1.7 million sq ft residential across ~750 apartments plus 0.5 million sq ft commercial/retail), backed in part by a recent ₹1,850 Cr funding round tied to a ₹14,000 Cr overall GDV pipeline; also launching Century Attur Yelahanka (458 units).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Mixed-use ORR development, land-bank monetisation</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Assetz Property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pre-launch project "Assetz Melodies of Life" off Hosa Road and Sarjapur Road in Choodasandra (directly adjacent to NBR's own Sarjapur-Mullur footprint); also launching Assetz Codename Sublime in Hoskote (3 BHK from ₹1.84 Cr).</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apartments, redevelopment — Sarjapur-adjacent and Hoskote entrants both active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Vaishnavi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established Bengaluru residential/commercial/retail developer with a steady project pipeline.</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 retail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Adarsh Developers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Raised ₹1,600 Cr+ in funding to drive a 10 msf residential development portfolio, on top of the Sarjapur Road (Tropica Phase II), Bellandur (Rosewood) and CDP Road/Varthur launches already on file — even as K-RERA's ₹79.84 lakh delay-interest order and 60-day completion deadline on Adarsh Palm Acres Phase-2B remains a live enforcement action.</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₹1,600 Cr+ raised for a 10 msf portfolio; active Sarjapur Road launch inside NBR's core corridor, while under active K-RERA enforcement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Concorde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long-standing mid-tier developer with residential and commercial portfolio across multiple micro-markets.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Nitesh Estates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boutique/premium developer with high-end residential and hospitality-linked mixed-use history.</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residential, mixed-use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Mahaveer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mid-tier developer focused on affordable-to-mid-segment apartments in peripheral growth corridors.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Mid-segment apartments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SJR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active in residential and commercial segments, incl. IT-corridor adjacent projects.</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commercial/IT-corridor</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9</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Sumadhura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Signed a fresh JDA for a 17-acre parcel on the Whitefield-Kannamangala corridor, East Bengaluru (announced 4 Aug) — ₹3,500 Cr GDV, 2.5+ msf saleable residential — on top of the ~₹5,000 Cr (₹50 billion) 3-year Sumadhura Infracon investment plan, ₹250 Cr twin-tower project, 40-acre pipeline (~₹6,000 Cr potential), Sumadhura Aikya (Soukya Road) and Panathur plotted foray already on file.</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₹3,500 Cr / 17-acre Whitefield-Kannamangala JDA; ~₹5,000 Cr 3-year investment plan (Sumadhura Infracon); Residential, plotted, multi-city (Bengaluru + Hyderabad)</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DivyaSree Developers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Bengaluru-origin developer with residential and commercial/IT-park legacy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commercial/IT parks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11</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Total Environment</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design-led boutique developer known for premium, low-density residential projects.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boutique residential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12</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Casagrand</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Launching a new luxury residential project directly on Sarjapur Road — the latest peer (after Puravankara, Godrej, Adarsh, Assetz) to enter NBR's core home corridor — on top of its award-winning portfolio (17th Realty+ Excellence Awards, ET Real Estate Conclave &amp; Awards 2026) and Casagrand Moondance, even as K-RERA's ₹52.74 lakh GST-overcharge refund order against Casagrand Garden City remains a live enforcement action.</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Sarjapur Road luxury launch; Residential, multi-city (South India) — under active K-RERA enforcement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13</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Birla Estates</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JV with M S Ramaiah Realty LLP for a 52-acre integrated township in Devanahalli (Birla Trimaya, ₹3,000 Cr target) has booked ~₹2,459 Cr across phases (Phase 4 alone ~₹650 Cr, 85%+ sold); its separate JV with Mitsubishi Estate Co. for a Southeast Bengaluru residential project is now confirmed at a ₹560 Cr investment.</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residential, new entrant — two large JVs (Ramaiah Realty in Devanahalli; ₹560 Cr Mitsubishi Estate JV in Southeast Bengaluru)</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14</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Confident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Bengaluru-focused mid-segment residential and villa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Mid-segment residential, villas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15</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Bren Corporation</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mid-tier developer active in apartment and villa developments across peripheral corridors.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Apartments, villas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16</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Vaswani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established Bengaluru developer with residential and commercial project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1.6  Recommendations for NBR Group — Bengaluru / Karnataka</w:t>
      </w:r>
    </w:p>
    <w:p>
      <w:pPr>
        <w:spacing w:after="80" w:before="140"/>
      </w:pPr>
      <w:r>
        <w:rPr>
          <w:rFonts w:ascii="Calibri" w:cs="Calibri" w:eastAsia="Calibri" w:hAnsi="Calibri"/>
          <w:b/>
          <w:bCs/>
          <w:color w:val="0B2545"/>
          <w:sz w:val="20"/>
          <w:szCs w:val="20"/>
        </w:rPr>
        <w:t xml:space="preserve">Land Acquisition Strategy</w:t>
      </w:r>
    </w:p>
    <w:p>
      <w:pPr>
        <w:pStyle w:val="ListParagraph"/>
        <w:numPr>
          <w:ilvl w:val="0"/>
          <w:numId w:val="2"/>
        </w:numPr>
        <w:spacing w:after="90"/>
      </w:pPr>
      <w:r>
        <w:rPr>
          <w:rFonts w:ascii="Calibri" w:cs="Calibri" w:eastAsia="Calibri" w:hAnsi="Calibri"/>
          <w:color w:val="1A1A1A"/>
          <w:sz w:val="19"/>
          <w:szCs w:val="19"/>
        </w:rPr>
        <w:t xml:space="preserve">The Governor petition's lapsed-notification argument (2007 BBC notification void for want of award within 5 years under the old 1894 Act) is the strongest legal threat to the corridor's validity flagged in this digest to date — model a genuine full-or-partial-quashing scenario, not just a negotiated-compensation outcome, for any BBC-adjacent parcel economics.</w:t>
      </w:r>
    </w:p>
    <w:p>
      <w:pPr>
        <w:pStyle w:val="ListParagraph"/>
        <w:numPr>
          <w:ilvl w:val="0"/>
          <w:numId w:val="2"/>
        </w:numPr>
        <w:spacing w:after="90"/>
      </w:pPr>
      <w:r>
        <w:rPr>
          <w:rFonts w:ascii="Calibri" w:cs="Calibri" w:eastAsia="Calibri" w:hAnsi="Calibri"/>
          <w:color w:val="1A1A1A"/>
          <w:sz w:val="19"/>
          <w:szCs w:val="19"/>
        </w:rPr>
        <w:t xml:space="preserve">GBA's 2 September administrative handover date remains the firm near-term marker for khata/tax/approval filings, but elected local governance is now pushed to a third Supreme Court deadline (31 December 2026) — plan for governance uncertainty (and any policy shifts a new council might bring) to persist through year-end, materially longer than earlier assumed.</w:t>
      </w:r>
    </w:p>
    <w:p>
      <w:pPr>
        <w:pStyle w:val="ListParagraph"/>
        <w:numPr>
          <w:ilvl w:val="0"/>
          <w:numId w:val="2"/>
        </w:numPr>
        <w:spacing w:after="90"/>
      </w:pPr>
      <w:r>
        <w:rPr>
          <w:rFonts w:ascii="Calibri" w:cs="Calibri" w:eastAsia="Calibri" w:hAnsi="Calibri"/>
          <w:color w:val="1A1A1A"/>
          <w:sz w:val="19"/>
          <w:szCs w:val="19"/>
        </w:rPr>
        <w:t xml:space="preserve">Sequence pending land LOIs and registrations ahead of the next (un-gazetted) guidance-value notification — locking in at today's rate avoids a further step-up once the proposed 10–15% hike is formalised, though it remains un-gazetted nearly four months after the April 2026 announcement.</w:t>
      </w:r>
    </w:p>
    <w:p>
      <w:pPr>
        <w:spacing w:after="80" w:before="140"/>
      </w:pPr>
      <w:r>
        <w:rPr>
          <w:rFonts w:ascii="Calibri" w:cs="Calibri" w:eastAsia="Calibri" w:hAnsi="Calibri"/>
          <w:b/>
          <w:bCs/>
          <w:color w:val="A3121B"/>
          <w:sz w:val="20"/>
          <w:szCs w:val="20"/>
        </w:rPr>
        <w:t xml:space="preserve">Legal &amp; Compliance</w:t>
      </w:r>
    </w:p>
    <w:p>
      <w:pPr>
        <w:pStyle w:val="ListParagraph"/>
        <w:numPr>
          <w:ilvl w:val="0"/>
          <w:numId w:val="2"/>
        </w:numPr>
        <w:spacing w:after="90"/>
      </w:pPr>
      <w:r>
        <w:rPr>
          <w:rFonts w:ascii="Calibri" w:cs="Calibri" w:eastAsia="Calibri" w:hAnsi="Calibri"/>
          <w:color w:val="1A1A1A"/>
          <w:sz w:val="19"/>
          <w:szCs w:val="19"/>
        </w:rPr>
        <w:t xml:space="preserve">The M. Govind Reddy ruling confirms JDA landowners are RERA co-promoters and carry recovery-certificate/auction exposure tied to the developer's compliance, not just their own conduct — review NBR's standard JDA terms for adequate indemnity/risk-allocation language, and disclose this exposure clearly to prospective landowner partners during negotiations.</w:t>
      </w:r>
    </w:p>
    <w:p>
      <w:pPr>
        <w:pStyle w:val="ListParagraph"/>
        <w:numPr>
          <w:ilvl w:val="0"/>
          <w:numId w:val="2"/>
        </w:numPr>
        <w:spacing w:after="90"/>
      </w:pPr>
      <w:r>
        <w:rPr>
          <w:rFonts w:ascii="Calibri" w:cs="Calibri" w:eastAsia="Calibri" w:hAnsi="Calibri"/>
          <w:color w:val="1A1A1A"/>
          <w:sz w:val="19"/>
          <w:szCs w:val="19"/>
        </w:rPr>
        <w:t xml:space="preserve">The Art of Living SIT stay confirms Karnataka courts require a mandatory joint survey before any government/gomala-land encroachment finding can stand — ensure any NBR diligence on government-land-adjacent parcels documents proper joint-survey compliance, since its absence is itself grounds to unwind an adverse finding.</w:t>
      </w:r>
    </w:p>
    <w:p>
      <w:pPr>
        <w:pStyle w:val="ListParagraph"/>
        <w:numPr>
          <w:ilvl w:val="0"/>
          <w:numId w:val="2"/>
        </w:numPr>
        <w:spacing w:after="90"/>
      </w:pPr>
      <w:r>
        <w:rPr>
          <w:rFonts w:ascii="Calibri" w:cs="Calibri" w:eastAsia="Calibri" w:hAnsi="Calibri"/>
          <w:color w:val="1A1A1A"/>
          <w:sz w:val="19"/>
          <w:szCs w:val="19"/>
        </w:rPr>
        <w:t xml:space="preserve">The Arya Hamsa ruling confirms registered sale-deed wording — not informal expectation — governs whether later-phase residents can access common amenities; legal team should review amenity-sharing clauses on all multi-phase NBR projects now, before any post-handover dispute arises.</w:t>
      </w:r>
    </w:p>
    <w:p>
      <w:pPr>
        <w:pStyle w:val="ListParagraph"/>
        <w:numPr>
          <w:ilvl w:val="0"/>
          <w:numId w:val="2"/>
        </w:numPr>
        <w:spacing w:after="90"/>
      </w:pPr>
      <w:r>
        <w:rPr>
          <w:rFonts w:ascii="Calibri" w:cs="Calibri" w:eastAsia="Calibri" w:hAnsi="Calibri"/>
          <w:color w:val="1A1A1A"/>
          <w:sz w:val="19"/>
          <w:szCs w:val="19"/>
        </w:rPr>
        <w:t xml:space="preserve">The BBC dormancy challenge uses the SAME legal doctrine (lapsed/dormant acquisition notification) that has repeatedly succeeded for landowners in NICE/BMICP, Hosahalli and the 2001/2004 BDA annulment — treat any NBR-adjacent parcel with an old, unexecuted acquisition notation in its history as carrying real challenge risk, in either direction depending on NBR's position.</w:t>
      </w:r>
    </w:p>
    <w:p>
      <w:pPr>
        <w:pStyle w:val="ListParagraph"/>
        <w:numPr>
          <w:ilvl w:val="0"/>
          <w:numId w:val="2"/>
        </w:numPr>
        <w:spacing w:after="90"/>
      </w:pPr>
      <w:r>
        <w:rPr>
          <w:rFonts w:ascii="Calibri" w:cs="Calibri" w:eastAsia="Calibri" w:hAnsi="Calibri"/>
          <w:color w:val="1A1A1A"/>
          <w:sz w:val="19"/>
          <w:szCs w:val="19"/>
        </w:rPr>
        <w:t xml:space="preserve">Today (23 Aug) is the final day of the B-Khata→A-Khata 2%-conversion window, with only a fraction of the ~7 lakh eligible properties converted before close — confirm by end of day whether any pending NBR B-Khata filing was submitted in time; from tomorrow the fee reverts to the standard 5% of guidance value with no confirmed date for a similar reduced-rate window to recur.</w:t>
      </w:r>
    </w:p>
    <w:p>
      <w:pPr>
        <w:spacing w:after="80" w:before="140"/>
      </w:pPr>
      <w:r>
        <w:rPr>
          <w:rFonts w:ascii="Calibri" w:cs="Calibri" w:eastAsia="Calibri" w:hAnsi="Calibri"/>
          <w:b/>
          <w:bCs/>
          <w:color w:val="1E7B34"/>
          <w:sz w:val="20"/>
          <w:szCs w:val="20"/>
        </w:rPr>
        <w:t xml:space="preserve">Competitive Positioning</w:t>
      </w:r>
    </w:p>
    <w:p>
      <w:pPr>
        <w:pStyle w:val="ListParagraph"/>
        <w:numPr>
          <w:ilvl w:val="0"/>
          <w:numId w:val="2"/>
        </w:numPr>
        <w:spacing w:after="90"/>
      </w:pPr>
      <w:r>
        <w:rPr>
          <w:rFonts w:ascii="Calibri" w:cs="Calibri" w:eastAsia="Calibri" w:hAnsi="Calibri"/>
          <w:color w:val="1A1A1A"/>
          <w:sz w:val="19"/>
          <w:szCs w:val="19"/>
        </w:rPr>
        <w:t xml:space="preserve">With Brigade's results now in, this Q1 FY27 earnings season is a genuine 3-vs-2 split, not a single-peer outlier: Godrej (+22%), Sobha (+76%) and Puravankara (+28%) all grew pre-sales, while Prestige (~-46%) and Brigade (-22.1% volume) both declined even as their realisation and profit rose — correct any prior assumption that Bengaluru Grade A demand is uniformly strong this quarter; NBR's own near-term absorption-rate planning should reflect this genuinely mixed picture.</w:t>
      </w:r>
    </w:p>
    <w:p>
      <w:pPr>
        <w:pStyle w:val="ListParagraph"/>
        <w:numPr>
          <w:ilvl w:val="0"/>
          <w:numId w:val="2"/>
        </w:numPr>
        <w:spacing w:after="90"/>
      </w:pPr>
      <w:r>
        <w:rPr>
          <w:rFonts w:ascii="Calibri" w:cs="Calibri" w:eastAsia="Calibri" w:hAnsi="Calibri"/>
          <w:color w:val="1A1A1A"/>
          <w:sz w:val="19"/>
          <w:szCs w:val="19"/>
        </w:rPr>
        <w:t xml:space="preserve">Both declining peers (Prestige, Brigade) still grew profit and price realisation despite falling volumes — suggesting price discipline/premiumisation, not distress, may explain their softer pre-sales; worth distinguishing from a genuine demand-side slowdown when interpreting NBR's own sales pipeline against this benchmark.</w:t>
      </w:r>
    </w:p>
    <w:p>
      <w:pPr>
        <w:pStyle w:val="ListParagraph"/>
        <w:numPr>
          <w:ilvl w:val="0"/>
          <w:numId w:val="2"/>
        </w:numPr>
        <w:spacing w:after="90"/>
      </w:pPr>
      <w:r>
        <w:rPr>
          <w:rFonts w:ascii="Calibri" w:cs="Calibri" w:eastAsia="Calibri" w:hAnsi="Calibri"/>
          <w:color w:val="1A1A1A"/>
          <w:sz w:val="19"/>
          <w:szCs w:val="19"/>
        </w:rPr>
        <w:t xml:space="preserve">Sobha's shift to net cash positive (₹659 Cr) alongside 76%-YoY sales growth remains the standout balance-sheet result this earnings season — a useful benchmark for pairing growth with financial discipline in NBR's own land-acquisition funding strategy.</w:t>
      </w:r>
    </w:p>
    <w:p>
      <w:pPr>
        <w:spacing w:after="120"/>
      </w:pPr>
    </w:p>
    <w:p>
      <w:r>
        <w:br w:type="page"/>
      </w:r>
    </w:p>
    <w:p>
      <w:pPr>
        <w:shd w:fill="C9972C" w:color="auto" w:val="clear"/>
        <w:spacing w:after="160" w:before="280"/>
      </w:pPr>
      <w:r>
        <w:rPr>
          <w:rFonts w:ascii="Calibri" w:cs="Calibri" w:eastAsia="Calibri" w:hAnsi="Calibri"/>
          <w:b/>
          <w:bCs/>
          <w:color w:val="FFFFFF"/>
          <w:sz w:val="28"/>
          <w:szCs w:val="28"/>
        </w:rPr>
        <w:t xml:space="preserve">  LAYER 2  —  SOUTH INDIA REGIONAL WATCH</w:t>
      </w:r>
    </w:p>
    <w:p>
      <w:pPr>
        <w:spacing w:after="160"/>
      </w:pPr>
      <w:r>
        <w:rPr>
          <w:rFonts w:ascii="Calibri" w:cs="Calibri" w:eastAsia="Calibri" w:hAnsi="Calibri"/>
          <w:i/>
          <w:iCs/>
          <w:color w:val="0B2545"/>
          <w:sz w:val="19"/>
          <w:szCs w:val="19"/>
        </w:rPr>
        <w:t xml:space="preserve">Tamil Nadu  •  Telangana  •  Andhra Pradesh  •  Kerala</w:t>
      </w:r>
    </w:p>
    <w:p>
      <w:pPr>
        <w:pBdr>
          <w:bottom w:val="single" w:color="0B2545" w:sz="10" w:space="2"/>
        </w:pBdr>
        <w:spacing w:after="100" w:before="220"/>
      </w:pPr>
      <w:r>
        <w:rPr>
          <w:rFonts w:ascii="Calibri" w:cs="Calibri" w:eastAsia="Calibri" w:hAnsi="Calibri"/>
          <w:b/>
          <w:bCs/>
          <w:color w:val="0B2545"/>
          <w:sz w:val="22"/>
          <w:szCs w:val="22"/>
        </w:rPr>
        <w:t xml:space="preserve">2.1  Regional Legal &amp; Regulatory Developments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State / City</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Impact for NBR Group</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Tamil Nadu / Chennai</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TNRERA's governance vacuum now has a named cause: ex-chairperson Shiv Das Meena resigned alongside two members, and a three-member interim panel (K. Phanindra Reddy — retired IAS, chairperson; A. Nazir Ahamed — retired district judge; Reeta Harish Thakkar — retired IAS) is running the Authority for 6 months from 14 Jul 2026. Separately, and unaffected by the leadership question, a Dec-2025 "Three-Account System" mandate requires developers to maintain three segregated project bank accounts with automated fund transfers and controlled withdrawals; Tamil Nadu's Registration Department is also rolling out "STAR 3.0" (Simplified and Transparent Administration of Registration), modernising registration services with more online options — layering onto the Jan 2026 guideline-value revision and 11% all-in stamp duty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Three-Account System is a compliance mechanic (not a governance question) that would apply to NBR immediately upon any Chennai project — factor its automated-transfer/controlled-withdrawal structure into cash-flow planning for any future TN entry, independent of the ongoing interim-panel situation. STAR 3.0's online-registration push is a minor efficiency positive worth noting but not yet actionable.</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Telangana / Hyderabad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striking contrast has emerged alongside the HC's demolition restraint already on file: the state government has released the first ₹72 Cr tranche of a ₹200 Cr budget allocation for HYDRAA (office, vehicles, past-demolition costs) even as the agency remains barred from further demolitions pending a formal SOP. Commissioner Ranganath has separately gone public, alleging land mafias misled the courts and citing the Lothukunta case (Shantha Sriram; ~₹10,000 Cr government land; unauthorised heritage-rock blasting) as the kind of encroachment HYDRAA has been countering. This layers onto the removal-order appeal, the Malkajgiri contempt proceeding, and five IAS/IPS contempt notices already on file.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government funding HYDRAA's operations while the court restrains its core enforcement activity signals continued political commitment to the agency's mission, not a retreat — NBR should expect HYDRAA's enforcement posture to resume at full strength once an SOP is filed, rather than reading the current pause as a lasting policy shift. Ranganath's public defence (specific, large-value encroachment examples) also suggests the agency intends to keep pressing its case in the court of public opinion, not just in court.</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Andhra Pradesh / Amaravati</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Andhra Pradesh has green-lit a fresh 2,344.12-acre land-pooling round for Amaravati's Inner Ring Road and Erraballen-Namburu Railway Line (20 Aug), with 689.61 acres of government land collected in Tadikonda Mandal's Motadaka area; Pedamaddur's Phase II pooling has separately reached 70.66% (719.35 of 1,018 acres) — concrete on-the-ground progress alongside the State Investment Promotion Board's ₹2,08,406 Cr investment approval (25 projects, 11 Aug) and the Seed Access Road launch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Continued incremental land-pooling progress (Pedamaddur at 70.66%, a fresh 2,344-acre round approved) confirms Amaravati's capital build-out remains an active, multi-front effort rather than stalled — still not an actionable NBR opportunity given no Karnataka/Bengaluru nexus, but the steady cadence of pooling announcements is worth tracking as a barometer of AP's execution capacity if a South India footprint beyond Karnataka is ever revisited.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Kerala</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Kerala's "Land Reforms 2.0" review (already on file) is now drawing early political controversy: critics allege draft amendments to land-encroachment rules could effectively benefit illegal occupiers of government/assigned land and resort/commercial operators, rather than primarily protecting farmers as the initiative claims — a tension the 6-month expert committee will need to resolve before recommendations are finalised.</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controversy is a reminder that Land Reforms 2.0's final shape is genuinely contested, not a settled pro-farmer reform — NBR's legal team should track which direction the expert committee leans before assuming any assignment-land conversion benefit, since a resort/encroachment-favouring outcome could just as easily tighten scrutiny on legitimate land transactions as a political counter-reaction.</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2.2  Notable South India Land Deals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566"/>
        <w:gridCol w:w="1500"/>
      </w:tblGrid>
      <w:tr>
        <w:trPr>
          <w:tblHeader/>
        </w:trPr>
        <w:tc>
          <w:tcPr>
            <w:tcW w:type="dxa" w:w="24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 / Project</w:t>
            </w:r>
          </w:p>
        </w:tc>
        <w:tc>
          <w:tcPr>
            <w:tcW w:type="dxa" w:w="2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Location</w:t>
            </w:r>
          </w:p>
        </w:tc>
        <w:tc>
          <w:tcPr>
            <w:tcW w:type="dxa" w:w="45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Details</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Scale</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Properties / Godrej Fund Management</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(South India-wide franchise)</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Fund Management's purchase of a Bengaluru parcel from Puravankara illustrates the institutional-capital secondary market for land now active across Godrej's South India operations.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Fund-backed acquisition from a peer developer</w:t>
            </w:r>
          </w:p>
        </w:tc>
      </w:tr>
      <w:tr>
        <w:tc>
          <w:tcPr>
            <w:tcW w:type="dxa" w:w="24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Listed developers (South India, FY26)</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Chennai &amp; Hyderabad</w:t>
            </w:r>
          </w:p>
        </w:tc>
        <w:tc>
          <w:tcPr>
            <w:tcW w:type="dxa" w:w="45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 land deals each in Chennai (74+ acres) and Hyderabad (~38 acres) among listed players in FY26; Coimbatore also saw listed-player activity.</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~112 acres combined (Chennai+Hyderabad)</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Casagrand</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Chennai (HQ) + Bengaluru expansion</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Continues multi-city project delivery (incl. Casagrand Moondance, Bengaluru) alongside a K-RERA GST-refund enforcement order in Bengaluru this week.</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Multi-project, multi-city — under K-RERA enforcement</w:t>
            </w:r>
          </w:p>
        </w:tc>
      </w:tr>
      <w:tr>
        <w:tc>
          <w:tcPr>
            <w:tcW w:type="dxa" w:w="24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Sumadhura Group</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 Hyderabad</w:t>
            </w:r>
          </w:p>
        </w:tc>
        <w:tc>
          <w:tcPr>
            <w:tcW w:type="dxa" w:w="45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plotted-development vertical (~₹1,500 Cr topline target) adds to its concurrent Bengaluru/Hyderabad pipeline, reinforcing cross-city land banking by mid-tier South India players.</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plotted vertical, ~₹1,500 Cr target</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Hyderabad-Amaravati-Chennai Bullet Train (NHSRCL)</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Telangana (180 km) + Andhra Pradesh (518 km) + Tamil Nadu (61 km)</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One of seven new HSR corridors from Union Budget 2026-27; 18 stations incl. Hyderabad, Amaravati, Guntur, Nellore, Tirupati and Chennai. DPR work underway (target Mar 2027); land acquisition, funding and construction programme not yet finalised.</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760 km, ~₹2.24 lakh Cr — pre-land-acquisition planning stage</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2.3  Recommendations for NBR Group — South India</w:t>
      </w:r>
    </w:p>
    <w:p>
      <w:pPr>
        <w:spacing w:after="80" w:before="140"/>
      </w:pPr>
      <w:r>
        <w:rPr>
          <w:rFonts w:ascii="Calibri" w:cs="Calibri" w:eastAsia="Calibri" w:hAnsi="Calibri"/>
          <w:b/>
          <w:bCs/>
          <w:color w:val="0B2545"/>
          <w:sz w:val="20"/>
          <w:szCs w:val="20"/>
        </w:rPr>
        <w:t xml:space="preserve">Regional Positioning</w:t>
      </w:r>
    </w:p>
    <w:p>
      <w:pPr>
        <w:pStyle w:val="ListParagraph"/>
        <w:numPr>
          <w:ilvl w:val="0"/>
          <w:numId w:val="2"/>
        </w:numPr>
        <w:spacing w:after="90"/>
      </w:pPr>
      <w:r>
        <w:rPr>
          <w:rFonts w:ascii="Calibri" w:cs="Calibri" w:eastAsia="Calibri" w:hAnsi="Calibri"/>
          <w:color w:val="1A1A1A"/>
          <w:sz w:val="19"/>
          <w:szCs w:val="19"/>
        </w:rPr>
        <w:t xml:space="preserve">The Telangana HC's blanket restraint on HYDRAA demolitions (pending a formal SOP) is the broadest operational curb flagged in this digest to date — any active or threatened HYDRAA enforcement on a Hyderabad parcel is likely paused for now, but the underlying encroachment risk is unchanged and enforcement will resume once an SOP is filed; do not treat the pause as a permanent resolution. Section 22A land-freeze designations remain a distinct, separate diligence risk.</w:t>
      </w:r>
    </w:p>
    <w:p>
      <w:pPr>
        <w:pStyle w:val="ListParagraph"/>
        <w:numPr>
          <w:ilvl w:val="0"/>
          <w:numId w:val="2"/>
        </w:numPr>
        <w:spacing w:after="90"/>
      </w:pPr>
      <w:r>
        <w:rPr>
          <w:rFonts w:ascii="Calibri" w:cs="Calibri" w:eastAsia="Calibri" w:hAnsi="Calibri"/>
          <w:color w:val="1A1A1A"/>
          <w:sz w:val="19"/>
          <w:szCs w:val="19"/>
        </w:rPr>
        <w:t xml:space="preserve">The Hyderabad-Amaravati-Chennai bullet train corridor is still at the DPR stage (target March 2027) with no land-acquisition programme yet finalised — too early for NBR to act on, but worth tracking as it could eventually generate fresh land-acquisition and compensation activity along the Telangana/AP/TN route, similar to what Amaravati's own capital build-out has produced.</w:t>
      </w:r>
    </w:p>
    <w:p>
      <w:pPr>
        <w:pStyle w:val="ListParagraph"/>
        <w:numPr>
          <w:ilvl w:val="0"/>
          <w:numId w:val="2"/>
        </w:numPr>
        <w:spacing w:after="90"/>
      </w:pPr>
      <w:r>
        <w:rPr>
          <w:rFonts w:ascii="Calibri" w:cs="Calibri" w:eastAsia="Calibri" w:hAnsi="Calibri"/>
          <w:color w:val="1A1A1A"/>
          <w:sz w:val="19"/>
          <w:szCs w:val="19"/>
        </w:rPr>
        <w:t xml:space="preserve">Amaravati's confirmed August 2028 Phase 1 completion target gives NBR a concrete multi-year horizon for the capital's build-out — useful context for any long-horizon AP market-entry discussion, though near-term land-pooling consent (Kantheru still undecided) remains the item to actually track.</w:t>
      </w:r>
    </w:p>
    <w:p>
      <w:pPr>
        <w:pStyle w:val="ListParagraph"/>
        <w:numPr>
          <w:ilvl w:val="0"/>
          <w:numId w:val="2"/>
        </w:numPr>
        <w:spacing w:after="90"/>
      </w:pPr>
      <w:r>
        <w:rPr>
          <w:rFonts w:ascii="Calibri" w:cs="Calibri" w:eastAsia="Calibri" w:hAnsi="Calibri"/>
          <w:color w:val="1A1A1A"/>
          <w:sz w:val="19"/>
          <w:szCs w:val="19"/>
        </w:rPr>
        <w:t xml:space="preserve">Kerala's "Land Reforms 2.0" is now shown to be genuinely contested (encroachment/resort-benefit allegations vs. the initiative's pro-farmer framing) — track which direction the expert committee leans rather than assume a straightforwardly pro-farmer outcome.</w:t>
      </w:r>
    </w:p>
    <w:p>
      <w:pPr>
        <w:spacing w:after="80" w:before="140"/>
      </w:pPr>
      <w:r>
        <w:rPr>
          <w:rFonts w:ascii="Calibri" w:cs="Calibri" w:eastAsia="Calibri" w:hAnsi="Calibri"/>
          <w:b/>
          <w:bCs/>
          <w:color w:val="A3121B"/>
          <w:sz w:val="20"/>
          <w:szCs w:val="20"/>
        </w:rPr>
        <w:t xml:space="preserve">Legal Watch</w:t>
      </w:r>
    </w:p>
    <w:p>
      <w:pPr>
        <w:pStyle w:val="ListParagraph"/>
        <w:numPr>
          <w:ilvl w:val="0"/>
          <w:numId w:val="2"/>
        </w:numPr>
        <w:spacing w:after="90"/>
      </w:pPr>
      <w:r>
        <w:rPr>
          <w:rFonts w:ascii="Calibri" w:cs="Calibri" w:eastAsia="Calibri" w:hAnsi="Calibri"/>
          <w:color w:val="1A1A1A"/>
          <w:sz w:val="19"/>
          <w:szCs w:val="19"/>
        </w:rPr>
        <w:t xml:space="preserve">TNRERA's Dec-2025 Three-Account System (segregated project bank accounts, automated transfers, controlled withdrawals) applies independent of the ongoing interim-panel situation — factor its cash-flow mechanics into any future Chennai project planning now, not just the governance-continuity risk.</w:t>
      </w:r>
    </w:p>
    <w:p>
      <w:pPr>
        <w:pStyle w:val="ListParagraph"/>
        <w:numPr>
          <w:ilvl w:val="0"/>
          <w:numId w:val="2"/>
        </w:numPr>
        <w:spacing w:after="90"/>
      </w:pPr>
      <w:r>
        <w:rPr>
          <w:rFonts w:ascii="Calibri" w:cs="Calibri" w:eastAsia="Calibri" w:hAnsi="Calibri"/>
          <w:color w:val="1A1A1A"/>
          <w:sz w:val="19"/>
          <w:szCs w:val="19"/>
        </w:rPr>
        <w:t xml:space="preserve">TNRERA is still operating under a 6-month interim panel (from 14 Jul 2026, following ex-chairperson Shiv Das Meena's resignation) — treat any TNRERA approval or registration sought during this window as subject to extra follow-up once permanent leadership is restored, if NBR ever pursues a Chennai entry or JV.</w:t>
      </w:r>
    </w:p>
    <w:p>
      <w:pPr>
        <w:pStyle w:val="ListParagraph"/>
        <w:numPr>
          <w:ilvl w:val="0"/>
          <w:numId w:val="2"/>
        </w:numPr>
        <w:spacing w:after="90"/>
      </w:pPr>
      <w:r>
        <w:rPr>
          <w:rFonts w:ascii="Calibri" w:cs="Calibri" w:eastAsia="Calibri" w:hAnsi="Calibri"/>
          <w:color w:val="1A1A1A"/>
          <w:sz w:val="19"/>
          <w:szCs w:val="19"/>
        </w:rPr>
        <w:t xml:space="preserve">Where NBR engages South India-based contractors, JV partners or landholders (e.g., in a Casagrand-style multi-city expansion posture), confirm TNRERA/TS-RERA/Kerala RERA registration status independently before any MoU is signed — and note that even established South India players (Casagrand) are currently under active K-RERA enforcement.</w:t>
      </w:r>
    </w:p>
    <w:p>
      <w:pPr>
        <w:spacing w:after="120"/>
      </w:pPr>
    </w:p>
    <w:p>
      <w:pPr>
        <w:pBdr>
          <w:bottom w:val="single" w:color="C9972C" w:sz="24" w:space="1"/>
        </w:pBdr>
        <w:spacing w:after="200"/>
      </w:pPr>
    </w:p>
    <w:p>
      <w:pPr>
        <w:pBdr>
          <w:bottom w:val="single" w:color="0B2545" w:sz="10" w:space="2"/>
        </w:pBdr>
        <w:spacing w:after="100" w:before="220"/>
      </w:pPr>
      <w:r>
        <w:rPr>
          <w:rFonts w:ascii="Calibri" w:cs="Calibri" w:eastAsia="Calibri" w:hAnsi="Calibri"/>
          <w:b/>
          <w:bCs/>
          <w:color w:val="0B2545"/>
          <w:sz w:val="22"/>
          <w:szCs w:val="22"/>
        </w:rPr>
        <w:t xml:space="preserve">Sources &amp; Publications Referenced</w:t>
      </w:r>
    </w:p>
    <w:p>
      <w:pPr>
        <w:pStyle w:val="ListParagraph"/>
        <w:numPr>
          <w:ilvl w:val="0"/>
          <w:numId w:val="2"/>
        </w:numPr>
        <w:spacing w:after="90"/>
      </w:pPr>
      <w:r>
        <w:rPr>
          <w:rFonts w:ascii="Calibri" w:cs="Calibri" w:eastAsia="Calibri" w:hAnsi="Calibri"/>
          <w:color w:val="444444"/>
          <w:sz w:val="17"/>
          <w:szCs w:val="17"/>
        </w:rPr>
        <w:t xml:space="preserve">Deccan Herald — Karnataka/Bengaluru state &amp; city desk</w:t>
      </w:r>
    </w:p>
    <w:p>
      <w:pPr>
        <w:pStyle w:val="ListParagraph"/>
        <w:numPr>
          <w:ilvl w:val="0"/>
          <w:numId w:val="2"/>
        </w:numPr>
        <w:spacing w:after="90"/>
      </w:pPr>
      <w:r>
        <w:rPr>
          <w:rFonts w:ascii="Calibri" w:cs="Calibri" w:eastAsia="Calibri" w:hAnsi="Calibri"/>
          <w:color w:val="444444"/>
          <w:sz w:val="17"/>
          <w:szCs w:val="17"/>
        </w:rPr>
        <w:t xml:space="preserve">Business Standard — Companies &amp; Capital Market News</w:t>
      </w:r>
    </w:p>
    <w:p>
      <w:pPr>
        <w:pStyle w:val="ListParagraph"/>
        <w:numPr>
          <w:ilvl w:val="0"/>
          <w:numId w:val="2"/>
        </w:numPr>
        <w:spacing w:after="90"/>
      </w:pPr>
      <w:r>
        <w:rPr>
          <w:rFonts w:ascii="Calibri" w:cs="Calibri" w:eastAsia="Calibri" w:hAnsi="Calibri"/>
          <w:color w:val="444444"/>
          <w:sz w:val="17"/>
          <w:szCs w:val="17"/>
        </w:rPr>
        <w:t xml:space="preserve">LiveLawBiz — RERA Cases Weekly Digest (29 Jun–5 Jul 2026)</w:t>
      </w:r>
    </w:p>
    <w:p>
      <w:pPr>
        <w:pStyle w:val="ListParagraph"/>
        <w:numPr>
          <w:ilvl w:val="0"/>
          <w:numId w:val="2"/>
        </w:numPr>
        <w:spacing w:after="90"/>
      </w:pPr>
      <w:r>
        <w:rPr>
          <w:rFonts w:ascii="Calibri" w:cs="Calibri" w:eastAsia="Calibri" w:hAnsi="Calibri"/>
          <w:color w:val="444444"/>
          <w:sz w:val="17"/>
          <w:szCs w:val="17"/>
        </w:rPr>
        <w:t xml:space="preserve">The420.in — Karnataka High Court / Hosahalli land-fraud coverage</w:t>
      </w:r>
    </w:p>
    <w:p>
      <w:pPr>
        <w:pStyle w:val="ListParagraph"/>
        <w:numPr>
          <w:ilvl w:val="0"/>
          <w:numId w:val="2"/>
        </w:numPr>
        <w:spacing w:after="90"/>
      </w:pPr>
      <w:r>
        <w:rPr>
          <w:rFonts w:ascii="Calibri" w:cs="Calibri" w:eastAsia="Calibri" w:hAnsi="Calibri"/>
          <w:color w:val="444444"/>
          <w:sz w:val="17"/>
          <w:szCs w:val="17"/>
        </w:rPr>
        <w:t xml:space="preserve">LiveLaw.in — Karnataka High Court coverage</w:t>
      </w:r>
    </w:p>
    <w:p>
      <w:pPr>
        <w:pStyle w:val="ListParagraph"/>
        <w:numPr>
          <w:ilvl w:val="0"/>
          <w:numId w:val="2"/>
        </w:numPr>
        <w:spacing w:after="90"/>
      </w:pPr>
      <w:r>
        <w:rPr>
          <w:rFonts w:ascii="Calibri" w:cs="Calibri" w:eastAsia="Calibri" w:hAnsi="Calibri"/>
          <w:color w:val="444444"/>
          <w:sz w:val="17"/>
          <w:szCs w:val="17"/>
        </w:rPr>
        <w:t xml:space="preserve">Mondaq / Khurana &amp; Khurana — RERA judgment analysis</w:t>
      </w:r>
    </w:p>
    <w:p>
      <w:pPr>
        <w:pStyle w:val="ListParagraph"/>
        <w:numPr>
          <w:ilvl w:val="0"/>
          <w:numId w:val="2"/>
        </w:numPr>
        <w:spacing w:after="90"/>
      </w:pPr>
      <w:r>
        <w:rPr>
          <w:rFonts w:ascii="Calibri" w:cs="Calibri" w:eastAsia="Calibri" w:hAnsi="Calibri"/>
          <w:color w:val="444444"/>
          <w:sz w:val="17"/>
          <w:szCs w:val="17"/>
        </w:rPr>
        <w:t xml:space="preserve">Karnataka RERA (rera.karnataka.gov.in) — official registrations &amp; orders</w:t>
      </w:r>
    </w:p>
    <w:p>
      <w:pPr>
        <w:pStyle w:val="ListParagraph"/>
        <w:numPr>
          <w:ilvl w:val="0"/>
          <w:numId w:val="2"/>
        </w:numPr>
        <w:spacing w:after="90"/>
      </w:pPr>
      <w:r>
        <w:rPr>
          <w:rFonts w:ascii="Calibri" w:cs="Calibri" w:eastAsia="Calibri" w:hAnsi="Calibri"/>
          <w:color w:val="444444"/>
          <w:sz w:val="17"/>
          <w:szCs w:val="17"/>
        </w:rPr>
        <w:t xml:space="preserve">Kaveri Online (Karnataka Dept. of Stamps &amp; Registration)</w:t>
      </w:r>
    </w:p>
    <w:p>
      <w:pPr>
        <w:pStyle w:val="ListParagraph"/>
        <w:numPr>
          <w:ilvl w:val="0"/>
          <w:numId w:val="2"/>
        </w:numPr>
        <w:spacing w:after="90"/>
      </w:pPr>
      <w:r>
        <w:rPr>
          <w:rFonts w:ascii="Calibri" w:cs="Calibri" w:eastAsia="Calibri" w:hAnsi="Calibri"/>
          <w:color w:val="444444"/>
          <w:sz w:val="17"/>
          <w:szCs w:val="17"/>
        </w:rPr>
        <w:t xml:space="preserve">TNREGINET — Tamil Nadu guideline value portal</w:t>
      </w:r>
    </w:p>
    <w:p>
      <w:pPr>
        <w:pStyle w:val="ListParagraph"/>
        <w:numPr>
          <w:ilvl w:val="0"/>
          <w:numId w:val="2"/>
        </w:numPr>
        <w:spacing w:after="90"/>
      </w:pPr>
      <w:r>
        <w:rPr>
          <w:rFonts w:ascii="Calibri" w:cs="Calibri" w:eastAsia="Calibri" w:hAnsi="Calibri"/>
          <w:color w:val="444444"/>
          <w:sz w:val="17"/>
          <w:szCs w:val="17"/>
        </w:rPr>
        <w:t xml:space="preserve">The News Minute / Siasat / NewsMeter — Telangana HC–HYDRAA (Bahadurguda) coverage</w:t>
      </w:r>
    </w:p>
    <w:p>
      <w:pPr>
        <w:pStyle w:val="ListParagraph"/>
        <w:numPr>
          <w:ilvl w:val="0"/>
          <w:numId w:val="2"/>
        </w:numPr>
        <w:spacing w:after="90"/>
      </w:pPr>
      <w:r>
        <w:rPr>
          <w:rFonts w:ascii="Calibri" w:cs="Calibri" w:eastAsia="Calibri" w:hAnsi="Calibri"/>
          <w:color w:val="444444"/>
          <w:sz w:val="17"/>
          <w:szCs w:val="17"/>
        </w:rPr>
        <w:t xml:space="preserve">The Federal — Amaravati land-allotment controversy coverage</w:t>
      </w:r>
    </w:p>
    <w:p>
      <w:pPr>
        <w:pStyle w:val="ListParagraph"/>
        <w:numPr>
          <w:ilvl w:val="0"/>
          <w:numId w:val="2"/>
        </w:numPr>
        <w:spacing w:after="90"/>
      </w:pPr>
      <w:r>
        <w:rPr>
          <w:rFonts w:ascii="Calibri" w:cs="Calibri" w:eastAsia="Calibri" w:hAnsi="Calibri"/>
          <w:color w:val="444444"/>
          <w:sz w:val="17"/>
          <w:szCs w:val="17"/>
        </w:rPr>
        <w:t xml:space="preserve">NewsOnAir (All India Radio) — Andhra Pradesh Reorganisation (Amendment) Bill, 2026</w:t>
      </w:r>
    </w:p>
    <w:p>
      <w:pPr>
        <w:pStyle w:val="ListParagraph"/>
        <w:numPr>
          <w:ilvl w:val="0"/>
          <w:numId w:val="2"/>
        </w:numPr>
        <w:spacing w:after="90"/>
      </w:pPr>
      <w:r>
        <w:rPr>
          <w:rFonts w:ascii="Calibri" w:cs="Calibri" w:eastAsia="Calibri" w:hAnsi="Calibri"/>
          <w:color w:val="444444"/>
          <w:sz w:val="17"/>
          <w:szCs w:val="17"/>
        </w:rPr>
        <w:t xml:space="preserve">Republic World / Outlook India — NBR Group company profile coverage</w:t>
      </w:r>
    </w:p>
    <w:p>
      <w:pPr>
        <w:pStyle w:val="ListParagraph"/>
        <w:numPr>
          <w:ilvl w:val="0"/>
          <w:numId w:val="2"/>
        </w:numPr>
        <w:spacing w:after="90"/>
      </w:pPr>
      <w:r>
        <w:rPr>
          <w:rFonts w:ascii="Calibri" w:cs="Calibri" w:eastAsia="Calibri" w:hAnsi="Calibri"/>
          <w:color w:val="444444"/>
          <w:sz w:val="17"/>
          <w:szCs w:val="17"/>
        </w:rPr>
        <w:t xml:space="preserve">Constrofacilitator — Godrej Fund Management / Puravankara land-deal coverage</w:t>
      </w:r>
    </w:p>
    <w:p>
      <w:pPr>
        <w:pStyle w:val="ListParagraph"/>
        <w:numPr>
          <w:ilvl w:val="0"/>
          <w:numId w:val="2"/>
        </w:numPr>
        <w:spacing w:after="90"/>
      </w:pPr>
      <w:r>
        <w:rPr>
          <w:rFonts w:ascii="Calibri" w:cs="Calibri" w:eastAsia="Calibri" w:hAnsi="Calibri"/>
          <w:color w:val="444444"/>
          <w:sz w:val="17"/>
          <w:szCs w:val="17"/>
        </w:rPr>
        <w:t xml:space="preserve">Business Standard — Puravankara Sarjapur JDA and Embassy Eden LOI coverage</w:t>
      </w:r>
    </w:p>
    <w:p>
      <w:pPr>
        <w:pStyle w:val="ListParagraph"/>
        <w:numPr>
          <w:ilvl w:val="0"/>
          <w:numId w:val="2"/>
        </w:numPr>
        <w:spacing w:after="90"/>
      </w:pPr>
      <w:r>
        <w:rPr>
          <w:rFonts w:ascii="Calibri" w:cs="Calibri" w:eastAsia="Calibri" w:hAnsi="Calibri"/>
          <w:color w:val="444444"/>
          <w:sz w:val="17"/>
          <w:szCs w:val="17"/>
        </w:rPr>
        <w:t xml:space="preserve">BookNewProperty / RealtyPromoo — Brigade Whitefield-Hoskote and Adarsh Varthur project coverage</w:t>
      </w:r>
    </w:p>
    <w:p>
      <w:pPr>
        <w:pStyle w:val="ListParagraph"/>
        <w:numPr>
          <w:ilvl w:val="0"/>
          <w:numId w:val="2"/>
        </w:numPr>
        <w:spacing w:after="90"/>
      </w:pPr>
      <w:r>
        <w:rPr>
          <w:rFonts w:ascii="Calibri" w:cs="Calibri" w:eastAsia="Calibri" w:hAnsi="Calibri"/>
          <w:color w:val="444444"/>
          <w:sz w:val="17"/>
          <w:szCs w:val="17"/>
        </w:rPr>
        <w:t xml:space="preserve">Deccan Herald — Bidadi Township PIL and Bengaluru Business Corridor award coverage</w:t>
      </w:r>
    </w:p>
    <w:p>
      <w:pPr>
        <w:pStyle w:val="ListParagraph"/>
        <w:numPr>
          <w:ilvl w:val="0"/>
          <w:numId w:val="2"/>
        </w:numPr>
        <w:spacing w:after="90"/>
      </w:pPr>
      <w:r>
        <w:rPr>
          <w:rFonts w:ascii="Calibri" w:cs="Calibri" w:eastAsia="Calibri" w:hAnsi="Calibri"/>
          <w:color w:val="444444"/>
          <w:sz w:val="17"/>
          <w:szCs w:val="17"/>
        </w:rPr>
        <w:t xml:space="preserve">TheRealtyToday / BookNewProperty — Greater Bengaluru Authority governance-model coverage</w:t>
      </w:r>
    </w:p>
    <w:p>
      <w:pPr>
        <w:pStyle w:val="ListParagraph"/>
        <w:numPr>
          <w:ilvl w:val="0"/>
          <w:numId w:val="2"/>
        </w:numPr>
        <w:spacing w:after="90"/>
      </w:pPr>
      <w:r>
        <w:rPr>
          <w:rFonts w:ascii="Calibri" w:cs="Calibri" w:eastAsia="Calibri" w:hAnsi="Calibri"/>
          <w:color w:val="444444"/>
          <w:sz w:val="17"/>
          <w:szCs w:val="17"/>
        </w:rPr>
        <w:t xml:space="preserve">eauctionsindia.com / eauctioninfo.com — BDA Premium Sites e-Auction 2026 timeline</w:t>
      </w:r>
    </w:p>
    <w:p>
      <w:pPr>
        <w:pStyle w:val="ListParagraph"/>
        <w:numPr>
          <w:ilvl w:val="0"/>
          <w:numId w:val="2"/>
        </w:numPr>
        <w:spacing w:after="90"/>
      </w:pPr>
      <w:r>
        <w:rPr>
          <w:rFonts w:ascii="Calibri" w:cs="Calibri" w:eastAsia="Calibri" w:hAnsi="Calibri"/>
          <w:color w:val="444444"/>
          <w:sz w:val="17"/>
          <w:szCs w:val="17"/>
        </w:rPr>
        <w:t xml:space="preserve">Telangana Today / NewsOnAir — GHMC-ORR municipality merger coverage</w:t>
      </w:r>
    </w:p>
    <w:p>
      <w:pPr>
        <w:pStyle w:val="ListParagraph"/>
        <w:numPr>
          <w:ilvl w:val="0"/>
          <w:numId w:val="2"/>
        </w:numPr>
        <w:spacing w:after="90"/>
      </w:pPr>
      <w:r>
        <w:rPr>
          <w:rFonts w:ascii="Calibri" w:cs="Calibri" w:eastAsia="Calibri" w:hAnsi="Calibri"/>
          <w:color w:val="444444"/>
          <w:sz w:val="17"/>
          <w:szCs w:val="17"/>
        </w:rPr>
        <w:t xml:space="preserve">Star of Mysore — K-RERA Member appointment coverage</w:t>
      </w:r>
    </w:p>
    <w:p>
      <w:pPr>
        <w:pStyle w:val="ListParagraph"/>
        <w:numPr>
          <w:ilvl w:val="0"/>
          <w:numId w:val="2"/>
        </w:numPr>
        <w:spacing w:after="90"/>
      </w:pPr>
      <w:r>
        <w:rPr>
          <w:rFonts w:ascii="Calibri" w:cs="Calibri" w:eastAsia="Calibri" w:hAnsi="Calibri"/>
          <w:color w:val="444444"/>
          <w:sz w:val="17"/>
          <w:szCs w:val="17"/>
        </w:rPr>
        <w:t xml:space="preserve">Adredge — Karnataka HC Section 34/National Highways Act compensation ruling analysis</w:t>
      </w:r>
    </w:p>
    <w:p>
      <w:pPr>
        <w:pStyle w:val="ListParagraph"/>
        <w:numPr>
          <w:ilvl w:val="0"/>
          <w:numId w:val="2"/>
        </w:numPr>
        <w:spacing w:after="90"/>
      </w:pPr>
      <w:r>
        <w:rPr>
          <w:rFonts w:ascii="Calibri" w:cs="Calibri" w:eastAsia="Calibri" w:hAnsi="Calibri"/>
          <w:color w:val="444444"/>
          <w:sz w:val="17"/>
          <w:szCs w:val="17"/>
        </w:rPr>
        <w:t xml:space="preserve">NewsFirst / Deccan Herald — Bengaluru Business Corridor compensation-gap coverage</w:t>
      </w:r>
    </w:p>
    <w:p>
      <w:pPr>
        <w:pStyle w:val="ListParagraph"/>
        <w:numPr>
          <w:ilvl w:val="0"/>
          <w:numId w:val="2"/>
        </w:numPr>
        <w:spacing w:after="90"/>
      </w:pPr>
      <w:r>
        <w:rPr>
          <w:rFonts w:ascii="Calibri" w:cs="Calibri" w:eastAsia="Calibri" w:hAnsi="Calibri"/>
          <w:color w:val="444444"/>
          <w:sz w:val="17"/>
          <w:szCs w:val="17"/>
        </w:rPr>
        <w:t xml:space="preserve">Whalesbook / Business Standard — Godrej Vanantara and Godrej Woodscapes launch-week sales coverage</w:t>
      </w:r>
    </w:p>
    <w:p>
      <w:pPr>
        <w:pStyle w:val="ListParagraph"/>
        <w:numPr>
          <w:ilvl w:val="0"/>
          <w:numId w:val="2"/>
        </w:numPr>
        <w:spacing w:after="90"/>
      </w:pPr>
      <w:r>
        <w:rPr>
          <w:rFonts w:ascii="Calibri" w:cs="Calibri" w:eastAsia="Calibri" w:hAnsi="Calibri"/>
          <w:color w:val="444444"/>
          <w:sz w:val="17"/>
          <w:szCs w:val="17"/>
        </w:rPr>
        <w:t xml:space="preserve">Business Standard — Sobha stake divestment (Anamudi Real Estates/Godrej Industries Group) coverage</w:t>
      </w:r>
    </w:p>
    <w:p>
      <w:pPr>
        <w:pStyle w:val="ListParagraph"/>
        <w:numPr>
          <w:ilvl w:val="0"/>
          <w:numId w:val="2"/>
        </w:numPr>
        <w:spacing w:after="90"/>
      </w:pPr>
      <w:r>
        <w:rPr>
          <w:rFonts w:ascii="Calibri" w:cs="Calibri" w:eastAsia="Calibri" w:hAnsi="Calibri"/>
          <w:color w:val="444444"/>
          <w:sz w:val="17"/>
          <w:szCs w:val="17"/>
        </w:rPr>
        <w:t xml:space="preserve">Business Standard — Aditya Birla Real Estate / Birla Estates–Mitsubishi Estate JV coverage</w:t>
      </w:r>
    </w:p>
    <w:p>
      <w:pPr>
        <w:pStyle w:val="ListParagraph"/>
        <w:numPr>
          <w:ilvl w:val="0"/>
          <w:numId w:val="2"/>
        </w:numPr>
        <w:spacing w:after="90"/>
      </w:pPr>
      <w:r>
        <w:rPr>
          <w:rFonts w:ascii="Calibri" w:cs="Calibri" w:eastAsia="Calibri" w:hAnsi="Calibri"/>
          <w:color w:val="444444"/>
          <w:sz w:val="17"/>
          <w:szCs w:val="17"/>
        </w:rPr>
        <w:t xml:space="preserve">Whalesbook — Birla Estates–M S Ramaiah Realty (Devanahalli township) JV coverage</w:t>
      </w:r>
    </w:p>
    <w:p>
      <w:pPr>
        <w:pStyle w:val="ListParagraph"/>
        <w:numPr>
          <w:ilvl w:val="0"/>
          <w:numId w:val="2"/>
        </w:numPr>
        <w:spacing w:after="90"/>
      </w:pPr>
      <w:r>
        <w:rPr>
          <w:rFonts w:ascii="Calibri" w:cs="Calibri" w:eastAsia="Calibri" w:hAnsi="Calibri"/>
          <w:color w:val="444444"/>
          <w:sz w:val="17"/>
          <w:szCs w:val="17"/>
        </w:rPr>
        <w:t xml:space="preserve">Swarajya Mag / Asianet Newsable — Bengaluru Business Corridor compensation and Section 27 lapse-challenge coverage</w:t>
      </w:r>
    </w:p>
    <w:p>
      <w:pPr>
        <w:pStyle w:val="ListParagraph"/>
        <w:numPr>
          <w:ilvl w:val="0"/>
          <w:numId w:val="2"/>
        </w:numPr>
        <w:spacing w:after="90"/>
      </w:pPr>
      <w:r>
        <w:rPr>
          <w:rFonts w:ascii="Calibri" w:cs="Calibri" w:eastAsia="Calibri" w:hAnsi="Calibri"/>
          <w:color w:val="444444"/>
          <w:sz w:val="17"/>
          <w:szCs w:val="17"/>
        </w:rPr>
        <w:t xml:space="preserve">The News Minute — Telangana HC Army-deployment (Malkajgiri) coverage</w:t>
      </w:r>
    </w:p>
    <w:p>
      <w:pPr>
        <w:pStyle w:val="ListParagraph"/>
        <w:numPr>
          <w:ilvl w:val="0"/>
          <w:numId w:val="2"/>
        </w:numPr>
        <w:spacing w:after="90"/>
      </w:pPr>
      <w:r>
        <w:rPr>
          <w:rFonts w:ascii="Calibri" w:cs="Calibri" w:eastAsia="Calibri" w:hAnsi="Calibri"/>
          <w:color w:val="444444"/>
          <w:sz w:val="17"/>
          <w:szCs w:val="17"/>
        </w:rPr>
        <w:t xml:space="preserve">Deccan Herald — Devanahalli KIADB land-resistance and GBA election-process coverage</w:t>
      </w:r>
    </w:p>
    <w:p>
      <w:pPr>
        <w:pStyle w:val="ListParagraph"/>
        <w:numPr>
          <w:ilvl w:val="0"/>
          <w:numId w:val="2"/>
        </w:numPr>
        <w:spacing w:after="90"/>
      </w:pPr>
      <w:r>
        <w:rPr>
          <w:rFonts w:ascii="Calibri" w:cs="Calibri" w:eastAsia="Calibri" w:hAnsi="Calibri"/>
          <w:color w:val="444444"/>
          <w:sz w:val="17"/>
          <w:szCs w:val="17"/>
        </w:rPr>
        <w:t xml:space="preserve">Vault PropTech / PropNewz — e-Khata/e-Aasthi GBA auto-approval coverage</w:t>
      </w:r>
    </w:p>
    <w:p>
      <w:pPr>
        <w:pStyle w:val="ListParagraph"/>
        <w:numPr>
          <w:ilvl w:val="0"/>
          <w:numId w:val="2"/>
        </w:numPr>
        <w:spacing w:after="90"/>
      </w:pPr>
      <w:r>
        <w:rPr>
          <w:rFonts w:ascii="Calibri" w:cs="Calibri" w:eastAsia="Calibri" w:hAnsi="Calibri"/>
          <w:color w:val="444444"/>
          <w:sz w:val="17"/>
          <w:szCs w:val="17"/>
        </w:rPr>
        <w:t xml:space="preserve">BiddingPulse — BDA e-auction bidding-process mechanics</w:t>
      </w:r>
    </w:p>
    <w:p>
      <w:pPr>
        <w:pStyle w:val="ListParagraph"/>
        <w:numPr>
          <w:ilvl w:val="0"/>
          <w:numId w:val="2"/>
        </w:numPr>
        <w:spacing w:after="90"/>
      </w:pPr>
      <w:r>
        <w:rPr>
          <w:rFonts w:ascii="Calibri" w:cs="Calibri" w:eastAsia="Calibri" w:hAnsi="Calibri"/>
          <w:color w:val="444444"/>
          <w:sz w:val="17"/>
          <w:szCs w:val="17"/>
        </w:rPr>
        <w:t xml:space="preserve">Varthabharati / NewsFirst Prime — Bengaluru Business Corridor 1,000+ farmer objections and HUDCO funding-pressure coverage</w:t>
      </w:r>
    </w:p>
    <w:p>
      <w:pPr>
        <w:pStyle w:val="ListParagraph"/>
        <w:numPr>
          <w:ilvl w:val="0"/>
          <w:numId w:val="2"/>
        </w:numPr>
        <w:spacing w:after="90"/>
      </w:pPr>
      <w:r>
        <w:rPr>
          <w:rFonts w:ascii="Calibri" w:cs="Calibri" w:eastAsia="Calibri" w:hAnsi="Calibri"/>
          <w:color w:val="444444"/>
          <w:sz w:val="17"/>
          <w:szCs w:val="17"/>
        </w:rPr>
        <w:t xml:space="preserve">Proplisto / BigInfo — Puravankara land-bank and Embassy Eden (Starworth/SICL) contract coverage</w:t>
      </w:r>
    </w:p>
    <w:p>
      <w:pPr>
        <w:pStyle w:val="ListParagraph"/>
        <w:numPr>
          <w:ilvl w:val="0"/>
          <w:numId w:val="2"/>
        </w:numPr>
        <w:spacing w:after="90"/>
      </w:pPr>
      <w:r>
        <w:rPr>
          <w:rFonts w:ascii="Calibri" w:cs="Calibri" w:eastAsia="Calibri" w:hAnsi="Calibri"/>
          <w:color w:val="444444"/>
          <w:sz w:val="17"/>
          <w:szCs w:val="17"/>
        </w:rPr>
        <w:t xml:space="preserve">Company websites (adarshdevelopers.com) — Adarsh Tropica Phase II and Adarsh Rosewood launch coverage</w:t>
      </w:r>
    </w:p>
    <w:p>
      <w:pPr>
        <w:pStyle w:val="ListParagraph"/>
        <w:numPr>
          <w:ilvl w:val="0"/>
          <w:numId w:val="2"/>
        </w:numPr>
        <w:spacing w:after="90"/>
      </w:pPr>
      <w:r>
        <w:rPr>
          <w:rFonts w:ascii="Calibri" w:cs="Calibri" w:eastAsia="Calibri" w:hAnsi="Calibri"/>
          <w:color w:val="444444"/>
          <w:sz w:val="17"/>
          <w:szCs w:val="17"/>
        </w:rPr>
        <w:t xml:space="preserve">Namma Ward — GBA revised draft voter list coverage</w:t>
      </w:r>
    </w:p>
    <w:p>
      <w:pPr>
        <w:pStyle w:val="ListParagraph"/>
        <w:numPr>
          <w:ilvl w:val="0"/>
          <w:numId w:val="2"/>
        </w:numPr>
        <w:spacing w:after="90"/>
      </w:pPr>
      <w:r>
        <w:rPr>
          <w:rFonts w:ascii="Calibri" w:cs="Calibri" w:eastAsia="Calibri" w:hAnsi="Calibri"/>
          <w:color w:val="444444"/>
          <w:sz w:val="17"/>
          <w:szCs w:val="17"/>
        </w:rPr>
        <w:t xml:space="preserve">ThePrint / TheNewsMinute — Telangana HC HYDRAA-chief custody warning and GHMC consent ruling coverage</w:t>
      </w:r>
    </w:p>
    <w:p>
      <w:pPr>
        <w:pStyle w:val="ListParagraph"/>
        <w:numPr>
          <w:ilvl w:val="0"/>
          <w:numId w:val="2"/>
        </w:numPr>
        <w:spacing w:after="90"/>
      </w:pPr>
      <w:r>
        <w:rPr>
          <w:rFonts w:ascii="Calibri" w:cs="Calibri" w:eastAsia="Calibri" w:hAnsi="Calibri"/>
          <w:color w:val="444444"/>
          <w:sz w:val="17"/>
          <w:szCs w:val="17"/>
        </w:rPr>
        <w:t xml:space="preserve">PropNewz — Karnataka guidance value gazette-notification status (14 Apr 2026 revision) coverage</w:t>
      </w:r>
    </w:p>
    <w:p>
      <w:pPr>
        <w:pStyle w:val="ListParagraph"/>
        <w:numPr>
          <w:ilvl w:val="0"/>
          <w:numId w:val="2"/>
        </w:numPr>
        <w:spacing w:after="90"/>
      </w:pPr>
      <w:r>
        <w:rPr>
          <w:rFonts w:ascii="Calibri" w:cs="Calibri" w:eastAsia="Calibri" w:hAnsi="Calibri"/>
          <w:color w:val="444444"/>
          <w:sz w:val="17"/>
          <w:szCs w:val="17"/>
        </w:rPr>
        <w:t xml:space="preserve">The Hans India / Deccan Herald — Bengaluru Business Corridor SNC L1-bid and BBCL land-acquisition-progress coverage</w:t>
      </w:r>
    </w:p>
    <w:p>
      <w:pPr>
        <w:pStyle w:val="ListParagraph"/>
        <w:numPr>
          <w:ilvl w:val="0"/>
          <w:numId w:val="2"/>
        </w:numPr>
        <w:spacing w:after="90"/>
      </w:pPr>
      <w:r>
        <w:rPr>
          <w:rFonts w:ascii="Calibri" w:cs="Calibri" w:eastAsia="Calibri" w:hAnsi="Calibri"/>
          <w:color w:val="444444"/>
          <w:sz w:val="17"/>
          <w:szCs w:val="17"/>
        </w:rPr>
        <w:t xml:space="preserve">NewsMeter — HYDRAA Commissioner Ranganath contempt-case counter-narrative and Chief Secretary replacement-request coverage</w:t>
      </w:r>
    </w:p>
    <w:p>
      <w:pPr>
        <w:pStyle w:val="ListParagraph"/>
        <w:numPr>
          <w:ilvl w:val="0"/>
          <w:numId w:val="2"/>
        </w:numPr>
        <w:spacing w:after="90"/>
      </w:pPr>
      <w:r>
        <w:rPr>
          <w:rFonts w:ascii="Calibri" w:cs="Calibri" w:eastAsia="Calibri" w:hAnsi="Calibri"/>
          <w:color w:val="444444"/>
          <w:sz w:val="17"/>
          <w:szCs w:val="17"/>
        </w:rPr>
        <w:t xml:space="preserve">BookNewProperty — Prestige BBMP/GBA private-flyover approval coverage</w:t>
      </w:r>
    </w:p>
    <w:p>
      <w:pPr>
        <w:pStyle w:val="ListParagraph"/>
        <w:numPr>
          <w:ilvl w:val="0"/>
          <w:numId w:val="2"/>
        </w:numPr>
        <w:spacing w:after="90"/>
      </w:pPr>
      <w:r>
        <w:rPr>
          <w:rFonts w:ascii="Calibri" w:cs="Calibri" w:eastAsia="Calibri" w:hAnsi="Calibri"/>
          <w:color w:val="444444"/>
          <w:sz w:val="17"/>
          <w:szCs w:val="17"/>
        </w:rPr>
        <w:t xml:space="preserve">NewsFirst Prime / Deccan Herald — Thalaghattapura BMICP land-acquisition quashing coverage (17-year dormancy, 2008 denotification-committee finding)</w:t>
      </w:r>
    </w:p>
    <w:p>
      <w:pPr>
        <w:pStyle w:val="ListParagraph"/>
        <w:numPr>
          <w:ilvl w:val="0"/>
          <w:numId w:val="2"/>
        </w:numPr>
        <w:spacing w:after="90"/>
      </w:pPr>
      <w:r>
        <w:rPr>
          <w:rFonts w:ascii="Calibri" w:cs="Calibri" w:eastAsia="Calibri" w:hAnsi="Calibri"/>
          <w:color w:val="444444"/>
          <w:sz w:val="17"/>
          <w:szCs w:val="17"/>
        </w:rPr>
        <w:t xml:space="preserve">Casemine — Karnataka land-acquisition-denotification case-law reference</w:t>
      </w:r>
    </w:p>
    <w:p>
      <w:pPr>
        <w:pStyle w:val="ListParagraph"/>
        <w:numPr>
          <w:ilvl w:val="0"/>
          <w:numId w:val="2"/>
        </w:numPr>
        <w:spacing w:after="90"/>
      </w:pPr>
      <w:r>
        <w:rPr>
          <w:rFonts w:ascii="Calibri" w:cs="Calibri" w:eastAsia="Calibri" w:hAnsi="Calibri"/>
          <w:color w:val="444444"/>
          <w:sz w:val="17"/>
          <w:szCs w:val="17"/>
        </w:rPr>
        <w:t xml:space="preserve">Business Standard / Tradebrains — Adarsh Developers funding, Sumadhura twin-tower project, Birla Estates-Mitsubishi JV figure coverage</w:t>
      </w:r>
    </w:p>
    <w:p>
      <w:pPr>
        <w:pStyle w:val="ListParagraph"/>
        <w:numPr>
          <w:ilvl w:val="0"/>
          <w:numId w:val="2"/>
        </w:numPr>
        <w:spacing w:after="90"/>
      </w:pPr>
      <w:r>
        <w:rPr>
          <w:rFonts w:ascii="Calibri" w:cs="Calibri" w:eastAsia="Calibri" w:hAnsi="Calibri"/>
          <w:color w:val="444444"/>
          <w:sz w:val="17"/>
          <w:szCs w:val="17"/>
        </w:rPr>
        <w:t xml:space="preserve">India Law / Daksha Legal — K-RERA recovery-certificate 8-week enforcement ruling (Rajesh Rao C.V. v. State of Karnataka) coverage</w:t>
      </w:r>
    </w:p>
    <w:p>
      <w:pPr>
        <w:pStyle w:val="ListParagraph"/>
        <w:numPr>
          <w:ilvl w:val="0"/>
          <w:numId w:val="2"/>
        </w:numPr>
        <w:spacing w:after="90"/>
      </w:pPr>
      <w:r>
        <w:rPr>
          <w:rFonts w:ascii="Calibri" w:cs="Calibri" w:eastAsia="Calibri" w:hAnsi="Calibri"/>
          <w:color w:val="444444"/>
          <w:sz w:val="17"/>
          <w:szCs w:val="17"/>
        </w:rPr>
        <w:t xml:space="preserve">BookNewProperty — Karnataka HC retroactive K-RERA delay-fee ruling coverage</w:t>
      </w:r>
    </w:p>
    <w:p>
      <w:pPr>
        <w:pStyle w:val="ListParagraph"/>
        <w:numPr>
          <w:ilvl w:val="0"/>
          <w:numId w:val="2"/>
        </w:numPr>
        <w:spacing w:after="90"/>
      </w:pPr>
      <w:r>
        <w:rPr>
          <w:rFonts w:ascii="Calibri" w:cs="Calibri" w:eastAsia="Calibri" w:hAnsi="Calibri"/>
          <w:color w:val="444444"/>
          <w:sz w:val="17"/>
          <w:szCs w:val="17"/>
        </w:rPr>
        <w:t xml:space="preserve">Asianet Newsable — Bengaluru Business Corridor village-wise compensation and consent-letter progress coverage</w:t>
      </w:r>
    </w:p>
    <w:p>
      <w:pPr>
        <w:pStyle w:val="ListParagraph"/>
        <w:numPr>
          <w:ilvl w:val="0"/>
          <w:numId w:val="2"/>
        </w:numPr>
        <w:spacing w:after="90"/>
      </w:pPr>
      <w:r>
        <w:rPr>
          <w:rFonts w:ascii="Calibri" w:cs="Calibri" w:eastAsia="Calibri" w:hAnsi="Calibri"/>
          <w:color w:val="444444"/>
          <w:sz w:val="17"/>
          <w:szCs w:val="17"/>
        </w:rPr>
        <w:t xml:space="preserve">Deccan Herald — BDA 40%-residential-plot farmer offer coverage</w:t>
      </w:r>
    </w:p>
    <w:p>
      <w:pPr>
        <w:pStyle w:val="ListParagraph"/>
        <w:numPr>
          <w:ilvl w:val="0"/>
          <w:numId w:val="2"/>
        </w:numPr>
        <w:spacing w:after="90"/>
      </w:pPr>
      <w:r>
        <w:rPr>
          <w:rFonts w:ascii="Calibri" w:cs="Calibri" w:eastAsia="Calibri" w:hAnsi="Calibri"/>
          <w:color w:val="444444"/>
          <w:sz w:val="17"/>
          <w:szCs w:val="17"/>
        </w:rPr>
        <w:t xml:space="preserve">The Hans India — Hyderabad residential registration decline (Jan 2026) coverage</w:t>
      </w:r>
    </w:p>
    <w:p>
      <w:pPr>
        <w:pStyle w:val="ListParagraph"/>
        <w:numPr>
          <w:ilvl w:val="0"/>
          <w:numId w:val="2"/>
        </w:numPr>
        <w:spacing w:after="90"/>
      </w:pPr>
      <w:r>
        <w:rPr>
          <w:rFonts w:ascii="Calibri" w:cs="Calibri" w:eastAsia="Calibri" w:hAnsi="Calibri"/>
          <w:color w:val="444444"/>
          <w:sz w:val="17"/>
          <w:szCs w:val="17"/>
        </w:rPr>
        <w:t xml:space="preserve">Bar and Bench — Karnataka HC RERA-applicability stay on pre-2016 BDA land-acquisition layouts coverage</w:t>
      </w:r>
    </w:p>
    <w:p>
      <w:pPr>
        <w:pStyle w:val="ListParagraph"/>
        <w:numPr>
          <w:ilvl w:val="0"/>
          <w:numId w:val="2"/>
        </w:numPr>
        <w:spacing w:after="90"/>
      </w:pPr>
      <w:r>
        <w:rPr>
          <w:rFonts w:ascii="Calibri" w:cs="Calibri" w:eastAsia="Calibri" w:hAnsi="Calibri"/>
          <w:color w:val="444444"/>
          <w:sz w:val="17"/>
          <w:szCs w:val="17"/>
        </w:rPr>
        <w:t xml:space="preserve">ILF Law / IBC Laws — Karnataka HC rulings on RERA-order civil-court execution and Planning/Regulatory Authority coordination</w:t>
      </w:r>
    </w:p>
    <w:p>
      <w:pPr>
        <w:pStyle w:val="ListParagraph"/>
        <w:numPr>
          <w:ilvl w:val="0"/>
          <w:numId w:val="2"/>
        </w:numPr>
        <w:spacing w:after="90"/>
      </w:pPr>
      <w:r>
        <w:rPr>
          <w:rFonts w:ascii="Calibri" w:cs="Calibri" w:eastAsia="Calibri" w:hAnsi="Calibri"/>
          <w:color w:val="444444"/>
          <w:sz w:val="17"/>
          <w:szCs w:val="17"/>
        </w:rPr>
        <w:t xml:space="preserve">Propvale / The Daily Jagran — Bengaluru Business Corridor DC (Land Acquisition) appointment and ₹7,000 Cr tender coverage</w:t>
      </w:r>
    </w:p>
    <w:p>
      <w:pPr>
        <w:pStyle w:val="ListParagraph"/>
        <w:numPr>
          <w:ilvl w:val="0"/>
          <w:numId w:val="2"/>
        </w:numPr>
        <w:spacing w:after="90"/>
      </w:pPr>
      <w:r>
        <w:rPr>
          <w:rFonts w:ascii="Calibri" w:cs="Calibri" w:eastAsia="Calibri" w:hAnsi="Calibri"/>
          <w:color w:val="444444"/>
          <w:sz w:val="17"/>
          <w:szCs w:val="17"/>
        </w:rPr>
        <w:t xml:space="preserve">Republic World — NBR Group "Tier 1 developer league" trade-press coverage</w:t>
      </w:r>
    </w:p>
    <w:p>
      <w:pPr>
        <w:pStyle w:val="ListParagraph"/>
        <w:numPr>
          <w:ilvl w:val="0"/>
          <w:numId w:val="2"/>
        </w:numPr>
        <w:spacing w:after="90"/>
      </w:pPr>
      <w:r>
        <w:rPr>
          <w:rFonts w:ascii="Calibri" w:cs="Calibri" w:eastAsia="Calibri" w:hAnsi="Calibri"/>
          <w:color w:val="444444"/>
          <w:sz w:val="17"/>
          <w:szCs w:val="17"/>
        </w:rPr>
        <w:t xml:space="preserve">Whalesbook — Sobha FY27 land-spend continuity coverage</w:t>
      </w:r>
    </w:p>
    <w:p>
      <w:pPr>
        <w:pStyle w:val="ListParagraph"/>
        <w:numPr>
          <w:ilvl w:val="0"/>
          <w:numId w:val="2"/>
        </w:numPr>
        <w:spacing w:after="90"/>
      </w:pPr>
      <w:r>
        <w:rPr>
          <w:rFonts w:ascii="Calibri" w:cs="Calibri" w:eastAsia="Calibri" w:hAnsi="Calibri"/>
          <w:color w:val="444444"/>
          <w:sz w:val="17"/>
          <w:szCs w:val="17"/>
        </w:rPr>
        <w:t xml:space="preserve">NewsMeter — Telangana HC HYDRAA-commissioner removal order (1 Aug 2026) coverage</w:t>
      </w:r>
    </w:p>
    <w:p>
      <w:pPr>
        <w:pStyle w:val="ListParagraph"/>
        <w:numPr>
          <w:ilvl w:val="0"/>
          <w:numId w:val="2"/>
        </w:numPr>
        <w:spacing w:after="90"/>
      </w:pPr>
      <w:r>
        <w:rPr>
          <w:rFonts w:ascii="Calibri" w:cs="Calibri" w:eastAsia="Calibri" w:hAnsi="Calibri"/>
          <w:color w:val="444444"/>
          <w:sz w:val="17"/>
          <w:szCs w:val="17"/>
        </w:rPr>
        <w:t xml:space="preserve">TheRealtyToday — KREAT "BDA as promoter" (Nadaprabhu Kempegowda Layout) ruling coverage</w:t>
      </w:r>
    </w:p>
    <w:p>
      <w:pPr>
        <w:pStyle w:val="ListParagraph"/>
        <w:numPr>
          <w:ilvl w:val="0"/>
          <w:numId w:val="2"/>
        </w:numPr>
        <w:spacing w:after="90"/>
      </w:pPr>
      <w:r>
        <w:rPr>
          <w:rFonts w:ascii="Calibri" w:cs="Calibri" w:eastAsia="Calibri" w:hAnsi="Calibri"/>
          <w:color w:val="444444"/>
          <w:sz w:val="17"/>
          <w:szCs w:val="17"/>
        </w:rPr>
        <w:t xml:space="preserve">Deccan Herald — BDA landowner-consultation committee structure (8 committees, 18 locations) and e-auction policy-concern coverage</w:t>
      </w:r>
    </w:p>
    <w:p>
      <w:pPr>
        <w:pStyle w:val="ListParagraph"/>
        <w:numPr>
          <w:ilvl w:val="0"/>
          <w:numId w:val="2"/>
        </w:numPr>
        <w:spacing w:after="90"/>
      </w:pPr>
      <w:r>
        <w:rPr>
          <w:rFonts w:ascii="Calibri" w:cs="Calibri" w:eastAsia="Calibri" w:hAnsi="Calibri"/>
          <w:color w:val="444444"/>
          <w:sz w:val="17"/>
          <w:szCs w:val="17"/>
        </w:rPr>
        <w:t xml:space="preserve">ConstructionWorld / NewsFirst Prime — Bengaluru Business Corridor "stalled over land dispute" coverage</w:t>
      </w:r>
    </w:p>
    <w:p>
      <w:pPr>
        <w:pStyle w:val="ListParagraph"/>
        <w:numPr>
          <w:ilvl w:val="0"/>
          <w:numId w:val="2"/>
        </w:numPr>
        <w:spacing w:after="90"/>
      </w:pPr>
      <w:r>
        <w:rPr>
          <w:rFonts w:ascii="Calibri" w:cs="Calibri" w:eastAsia="Calibri" w:hAnsi="Calibri"/>
          <w:color w:val="444444"/>
          <w:sz w:val="17"/>
          <w:szCs w:val="17"/>
        </w:rPr>
        <w:t xml:space="preserve">Deccan Herald — farmers' legal-compensation demand and new BBC deadlock-resolution committee (Addl. Chief Secretary-chaired) coverage</w:t>
      </w:r>
    </w:p>
    <w:p>
      <w:pPr>
        <w:pStyle w:val="ListParagraph"/>
        <w:numPr>
          <w:ilvl w:val="0"/>
          <w:numId w:val="2"/>
        </w:numPr>
        <w:spacing w:after="90"/>
      </w:pPr>
      <w:r>
        <w:rPr>
          <w:rFonts w:ascii="Calibri" w:cs="Calibri" w:eastAsia="Calibri" w:hAnsi="Calibri"/>
          <w:color w:val="444444"/>
          <w:sz w:val="17"/>
          <w:szCs w:val="17"/>
        </w:rPr>
        <w:t xml:space="preserve">The Hans India / ILF Law — Karnataka HC civil-court-execution ruling (Oct 2025) and retroactive-delay-fee circular strike-down (Sep 2025) coverage</w:t>
      </w:r>
    </w:p>
    <w:p>
      <w:pPr>
        <w:pStyle w:val="ListParagraph"/>
        <w:numPr>
          <w:ilvl w:val="0"/>
          <w:numId w:val="2"/>
        </w:numPr>
        <w:spacing w:after="90"/>
      </w:pPr>
      <w:r>
        <w:rPr>
          <w:rFonts w:ascii="Calibri" w:cs="Calibri" w:eastAsia="Calibri" w:hAnsi="Calibri"/>
          <w:color w:val="444444"/>
          <w:sz w:val="17"/>
          <w:szCs w:val="17"/>
        </w:rPr>
        <w:t xml:space="preserve">LiveLawBiz — RERA / Karnataka Apartment Ownership Act non-repugnancy ruling coverage</w:t>
      </w:r>
    </w:p>
    <w:p>
      <w:pPr>
        <w:pStyle w:val="ListParagraph"/>
        <w:numPr>
          <w:ilvl w:val="0"/>
          <w:numId w:val="2"/>
        </w:numPr>
        <w:spacing w:after="90"/>
      </w:pPr>
      <w:r>
        <w:rPr>
          <w:rFonts w:ascii="Calibri" w:cs="Calibri" w:eastAsia="Calibri" w:hAnsi="Calibri"/>
          <w:color w:val="444444"/>
          <w:sz w:val="17"/>
          <w:szCs w:val="17"/>
        </w:rPr>
        <w:t xml:space="preserve">PropNewz — Bengaluru Business Corridor Package 1 bidder (Shankara Narayana Constructions / Vishwa Samudra Engineering) coverage</w:t>
      </w:r>
    </w:p>
    <w:p>
      <w:pPr>
        <w:pStyle w:val="ListParagraph"/>
        <w:numPr>
          <w:ilvl w:val="0"/>
          <w:numId w:val="2"/>
        </w:numPr>
        <w:spacing w:after="90"/>
      </w:pPr>
      <w:r>
        <w:rPr>
          <w:rFonts w:ascii="Calibri" w:cs="Calibri" w:eastAsia="Calibri" w:hAnsi="Calibri"/>
          <w:color w:val="444444"/>
          <w:sz w:val="17"/>
          <w:szCs w:val="17"/>
        </w:rPr>
        <w:t xml:space="preserve">Asianet Newsable — Bengaluru Business Corridor commercial-plot compensation rate (~₹8,385/sq ft) coverage</w:t>
      </w:r>
    </w:p>
    <w:p>
      <w:pPr>
        <w:pStyle w:val="ListParagraph"/>
        <w:numPr>
          <w:ilvl w:val="0"/>
          <w:numId w:val="2"/>
        </w:numPr>
        <w:spacing w:after="90"/>
      </w:pPr>
      <w:r>
        <w:rPr>
          <w:rFonts w:ascii="Calibri" w:cs="Calibri" w:eastAsia="Calibri" w:hAnsi="Calibri"/>
          <w:color w:val="444444"/>
          <w:sz w:val="17"/>
          <w:szCs w:val="17"/>
        </w:rPr>
        <w:t xml:space="preserve">Whalesbook — Karnataka HC BDA site-allotment favouritism cancellation and KVAFSU land-transfer PIL dismissal coverage</w:t>
      </w:r>
    </w:p>
    <w:p>
      <w:pPr>
        <w:pStyle w:val="ListParagraph"/>
        <w:numPr>
          <w:ilvl w:val="0"/>
          <w:numId w:val="2"/>
        </w:numPr>
        <w:spacing w:after="90"/>
      </w:pPr>
      <w:r>
        <w:rPr>
          <w:rFonts w:ascii="Calibri" w:cs="Calibri" w:eastAsia="Calibri" w:hAnsi="Calibri"/>
          <w:color w:val="444444"/>
          <w:sz w:val="17"/>
          <w:szCs w:val="17"/>
        </w:rPr>
        <w:t xml:space="preserve">BookNewProperty / Business Standard — Brigade Group Kanakapura Road land-parcel acquisition coverage</w:t>
      </w:r>
    </w:p>
    <w:p>
      <w:pPr>
        <w:pStyle w:val="ListParagraph"/>
        <w:numPr>
          <w:ilvl w:val="0"/>
          <w:numId w:val="2"/>
        </w:numPr>
        <w:spacing w:after="90"/>
      </w:pPr>
      <w:r>
        <w:rPr>
          <w:rFonts w:ascii="Calibri" w:cs="Calibri" w:eastAsia="Calibri" w:hAnsi="Calibri"/>
          <w:color w:val="444444"/>
          <w:sz w:val="17"/>
          <w:szCs w:val="17"/>
        </w:rPr>
        <w:t xml:space="preserve">Deccan Herald / PropNewsTime — D.B. Chandregowda BDA site-allotment nullification (13 Jun 2026) coverage</w:t>
      </w:r>
    </w:p>
    <w:p>
      <w:pPr>
        <w:pStyle w:val="ListParagraph"/>
        <w:numPr>
          <w:ilvl w:val="0"/>
          <w:numId w:val="2"/>
        </w:numPr>
        <w:spacing w:after="90"/>
      </w:pPr>
      <w:r>
        <w:rPr>
          <w:rFonts w:ascii="Calibri" w:cs="Calibri" w:eastAsia="Calibri" w:hAnsi="Calibri"/>
          <w:color w:val="444444"/>
          <w:sz w:val="17"/>
          <w:szCs w:val="17"/>
        </w:rPr>
        <w:t xml:space="preserve">Deccan Herald / TheWalkers — 2001/2004 BDA acquisition annulment and 53-years-later petition-dismissal coverage</w:t>
      </w:r>
    </w:p>
    <w:p>
      <w:pPr>
        <w:pStyle w:val="ListParagraph"/>
        <w:numPr>
          <w:ilvl w:val="0"/>
          <w:numId w:val="2"/>
        </w:numPr>
        <w:spacing w:after="90"/>
      </w:pPr>
      <w:r>
        <w:rPr>
          <w:rFonts w:ascii="Calibri" w:cs="Calibri" w:eastAsia="Calibri" w:hAnsi="Calibri"/>
          <w:color w:val="444444"/>
          <w:sz w:val="17"/>
          <w:szCs w:val="17"/>
        </w:rPr>
        <w:t xml:space="preserve">RealtyPromoo / LandConflictWatch — Casagrand Sarjapur Road launch and Banashankari VI Stage case background</w:t>
      </w:r>
    </w:p>
    <w:p>
      <w:pPr>
        <w:pStyle w:val="ListParagraph"/>
        <w:numPr>
          <w:ilvl w:val="0"/>
          <w:numId w:val="2"/>
        </w:numPr>
        <w:spacing w:after="90"/>
      </w:pPr>
      <w:r>
        <w:rPr>
          <w:rFonts w:ascii="Calibri" w:cs="Calibri" w:eastAsia="Calibri" w:hAnsi="Calibri"/>
          <w:color w:val="444444"/>
          <w:sz w:val="17"/>
          <w:szCs w:val="17"/>
        </w:rPr>
        <w:t xml:space="preserve">ConstructionWeekOnline / India Infoline — Sattva 50-acre township, Sumadhura Infracon investment plan, Godrej land coverage</w:t>
      </w:r>
    </w:p>
    <w:p>
      <w:pPr>
        <w:pStyle w:val="ListParagraph"/>
        <w:numPr>
          <w:ilvl w:val="0"/>
          <w:numId w:val="2"/>
        </w:numPr>
        <w:spacing w:after="90"/>
      </w:pPr>
      <w:r>
        <w:rPr>
          <w:rFonts w:ascii="Calibri" w:cs="Calibri" w:eastAsia="Calibri" w:hAnsi="Calibri"/>
          <w:color w:val="444444"/>
          <w:sz w:val="17"/>
          <w:szCs w:val="17"/>
        </w:rPr>
        <w:t xml:space="preserve">Company disclosures/press releases — Prestige, Brigade, Sobha, Puravankara, Godrej Properties, Embassy, Sattva, Shriram Properties, Sumadhura, Century Real Estate, Assetz, Casagrand, Adarsh Developers, Birla Estates</w:t>
      </w:r>
    </w:p>
    <w:p>
      <w:pPr>
        <w:pStyle w:val="ListParagraph"/>
        <w:numPr>
          <w:ilvl w:val="0"/>
          <w:numId w:val="2"/>
        </w:numPr>
        <w:spacing w:after="90"/>
      </w:pPr>
      <w:r>
        <w:rPr>
          <w:rFonts w:ascii="Calibri" w:cs="Calibri" w:eastAsia="Calibri" w:hAnsi="Calibri"/>
          <w:color w:val="444444"/>
          <w:sz w:val="17"/>
          <w:szCs w:val="17"/>
        </w:rPr>
        <w:t xml:space="preserve">Deccan Herald / The Hindu — Bengaluru Business Corridor land-use revision (65m road, 35m strip returned to farmers) and 2-month objection-window coverage</w:t>
      </w:r>
    </w:p>
    <w:p>
      <w:pPr>
        <w:pStyle w:val="ListParagraph"/>
        <w:numPr>
          <w:ilvl w:val="0"/>
          <w:numId w:val="2"/>
        </w:numPr>
        <w:spacing w:after="90"/>
      </w:pPr>
      <w:r>
        <w:rPr>
          <w:rFonts w:ascii="Calibri" w:cs="Calibri" w:eastAsia="Calibri" w:hAnsi="Calibri"/>
          <w:color w:val="444444"/>
          <w:sz w:val="17"/>
          <w:szCs w:val="17"/>
        </w:rPr>
        <w:t xml:space="preserve">Business Standard — Puravankara ₹1,300 Cr Hennur Road JDA coverage</w:t>
      </w:r>
    </w:p>
    <w:p>
      <w:pPr>
        <w:pStyle w:val="ListParagraph"/>
        <w:numPr>
          <w:ilvl w:val="0"/>
          <w:numId w:val="2"/>
        </w:numPr>
        <w:spacing w:after="90"/>
      </w:pPr>
      <w:r>
        <w:rPr>
          <w:rFonts w:ascii="Calibri" w:cs="Calibri" w:eastAsia="Calibri" w:hAnsi="Calibri"/>
          <w:color w:val="444444"/>
          <w:sz w:val="17"/>
          <w:szCs w:val="17"/>
        </w:rPr>
        <w:t xml:space="preserve">LiveLaw.in — Karnataka HC ₹1.77 lakh homebuyer-refund order coverage</w:t>
      </w:r>
    </w:p>
    <w:p>
      <w:pPr>
        <w:pStyle w:val="ListParagraph"/>
        <w:numPr>
          <w:ilvl w:val="0"/>
          <w:numId w:val="2"/>
        </w:numPr>
        <w:spacing w:after="90"/>
      </w:pPr>
      <w:r>
        <w:rPr>
          <w:rFonts w:ascii="Calibri" w:cs="Calibri" w:eastAsia="Calibri" w:hAnsi="Calibri"/>
          <w:color w:val="444444"/>
          <w:sz w:val="17"/>
          <w:szCs w:val="17"/>
        </w:rPr>
        <w:t xml:space="preserve">The News Minute — GBA-replaces-BBMP (2 Sep 2026) transition and incoming commissioner Maheshwar Rao coverage</w:t>
      </w:r>
    </w:p>
    <w:p>
      <w:pPr>
        <w:pStyle w:val="ListParagraph"/>
        <w:numPr>
          <w:ilvl w:val="0"/>
          <w:numId w:val="2"/>
        </w:numPr>
        <w:spacing w:after="90"/>
      </w:pPr>
      <w:r>
        <w:rPr>
          <w:rFonts w:ascii="Calibri" w:cs="Calibri" w:eastAsia="Calibri" w:hAnsi="Calibri"/>
          <w:color w:val="444444"/>
          <w:sz w:val="17"/>
          <w:szCs w:val="17"/>
        </w:rPr>
        <w:t xml:space="preserve">The420.in — NICE Ltd. v. State of Karnataka judgment-text detail ("nothing nice about the NICE project", 20,000+ acre land bank) coverage</w:t>
      </w:r>
    </w:p>
    <w:p>
      <w:pPr>
        <w:pStyle w:val="ListParagraph"/>
        <w:numPr>
          <w:ilvl w:val="0"/>
          <w:numId w:val="2"/>
        </w:numPr>
        <w:spacing w:after="90"/>
      </w:pPr>
      <w:r>
        <w:rPr>
          <w:rFonts w:ascii="Calibri" w:cs="Calibri" w:eastAsia="Calibri" w:hAnsi="Calibri"/>
          <w:color w:val="444444"/>
          <w:sz w:val="17"/>
          <w:szCs w:val="17"/>
        </w:rPr>
        <w:t xml:space="preserve">Construction Week India / BigInfo — Sumadhura Group Whitefield-Kannamangala 17-acre JDA (4 Aug 2026) coverage</w:t>
      </w:r>
    </w:p>
    <w:p>
      <w:pPr>
        <w:pStyle w:val="ListParagraph"/>
        <w:numPr>
          <w:ilvl w:val="0"/>
          <w:numId w:val="2"/>
        </w:numPr>
        <w:spacing w:after="90"/>
      </w:pPr>
      <w:r>
        <w:rPr>
          <w:rFonts w:ascii="Calibri" w:cs="Calibri" w:eastAsia="Calibri" w:hAnsi="Calibri"/>
          <w:color w:val="444444"/>
          <w:sz w:val="17"/>
          <w:szCs w:val="17"/>
        </w:rPr>
        <w:t xml:space="preserve">Verified.RealEstate / Community — TNRERA chairperson and member resignations, interim panel appointment coverage</w:t>
      </w:r>
    </w:p>
    <w:p>
      <w:pPr>
        <w:pStyle w:val="ListParagraph"/>
        <w:numPr>
          <w:ilvl w:val="0"/>
          <w:numId w:val="2"/>
        </w:numPr>
        <w:spacing w:after="90"/>
      </w:pPr>
      <w:r>
        <w:rPr>
          <w:rFonts w:ascii="Calibri" w:cs="Calibri" w:eastAsia="Calibri" w:hAnsi="Calibri"/>
          <w:color w:val="444444"/>
          <w:sz w:val="17"/>
          <w:szCs w:val="17"/>
        </w:rPr>
        <w:t xml:space="preserve">TheWeek.in / Siasat / Telangana Today — HYDRAA-commissioner removal-order protest and HYDRAA-land-monetisation (HMDA/TGIIC auction) coverage</w:t>
      </w:r>
    </w:p>
    <w:p>
      <w:pPr>
        <w:pStyle w:val="ListParagraph"/>
        <w:numPr>
          <w:ilvl w:val="0"/>
          <w:numId w:val="2"/>
        </w:numPr>
        <w:spacing w:after="90"/>
      </w:pPr>
      <w:r>
        <w:rPr>
          <w:rFonts w:ascii="Calibri" w:cs="Calibri" w:eastAsia="Calibri" w:hAnsi="Calibri"/>
          <w:color w:val="444444"/>
          <w:sz w:val="17"/>
          <w:szCs w:val="17"/>
        </w:rPr>
        <w:t xml:space="preserve">Lexology — Karnataka Land Reforms 2026 amendment (non-agricultural-use penalty softening) coverage</w:t>
      </w:r>
    </w:p>
    <w:p>
      <w:pPr>
        <w:pStyle w:val="ListParagraph"/>
        <w:numPr>
          <w:ilvl w:val="0"/>
          <w:numId w:val="2"/>
        </w:numPr>
        <w:spacing w:after="90"/>
      </w:pPr>
      <w:r>
        <w:rPr>
          <w:rFonts w:ascii="Calibri" w:cs="Calibri" w:eastAsia="Calibri" w:hAnsi="Calibri"/>
          <w:color w:val="444444"/>
          <w:sz w:val="17"/>
          <w:szCs w:val="17"/>
        </w:rPr>
        <w:t xml:space="preserve">Deccan Herald / TheNewsMinute — Amaravati APCRDA Gram Sabhas and land-pooling-consent progress coverage</w:t>
      </w:r>
    </w:p>
    <w:p>
      <w:pPr>
        <w:pStyle w:val="ListParagraph"/>
        <w:numPr>
          <w:ilvl w:val="0"/>
          <w:numId w:val="2"/>
        </w:numPr>
        <w:spacing w:after="90"/>
      </w:pPr>
      <w:r>
        <w:rPr>
          <w:rFonts w:ascii="Calibri" w:cs="Calibri" w:eastAsia="Calibri" w:hAnsi="Calibri"/>
          <w:color w:val="444444"/>
          <w:sz w:val="17"/>
          <w:szCs w:val="17"/>
        </w:rPr>
        <w:t xml:space="preserve">OnManorama — Kerala Land Assignment (Pattaya Land) Rules 2026 coverage</w:t>
      </w:r>
    </w:p>
    <w:p>
      <w:pPr>
        <w:pStyle w:val="ListParagraph"/>
        <w:numPr>
          <w:ilvl w:val="0"/>
          <w:numId w:val="2"/>
        </w:numPr>
        <w:spacing w:after="90"/>
      </w:pPr>
      <w:r>
        <w:rPr>
          <w:rFonts w:ascii="Calibri" w:cs="Calibri" w:eastAsia="Calibri" w:hAnsi="Calibri"/>
          <w:color w:val="444444"/>
          <w:sz w:val="17"/>
          <w:szCs w:val="17"/>
        </w:rPr>
        <w:t xml:space="preserve">TheNewsMinute — APCRDA Gram Sabhas (4 Aug 2026) and Amaravati August-2028 Phase 1 completion-target coverage</w:t>
      </w:r>
    </w:p>
    <w:p>
      <w:pPr>
        <w:pStyle w:val="ListParagraph"/>
        <w:numPr>
          <w:ilvl w:val="0"/>
          <w:numId w:val="2"/>
        </w:numPr>
        <w:spacing w:after="90"/>
      </w:pPr>
      <w:r>
        <w:rPr>
          <w:rFonts w:ascii="Calibri" w:cs="Calibri" w:eastAsia="Calibri" w:hAnsi="Calibri"/>
          <w:color w:val="444444"/>
          <w:sz w:val="17"/>
          <w:szCs w:val="17"/>
        </w:rPr>
        <w:t xml:space="preserve">Telangana Today — Section 22A property-owner concerns and HYDRAA-land-monetisation (HMDA/TGIIC) coverage</w:t>
      </w:r>
    </w:p>
    <w:p>
      <w:pPr>
        <w:pStyle w:val="ListParagraph"/>
        <w:numPr>
          <w:ilvl w:val="0"/>
          <w:numId w:val="2"/>
        </w:numPr>
        <w:spacing w:after="90"/>
      </w:pPr>
      <w:r>
        <w:rPr>
          <w:rFonts w:ascii="Calibri" w:cs="Calibri" w:eastAsia="Calibri" w:hAnsi="Calibri"/>
          <w:color w:val="444444"/>
          <w:sz w:val="17"/>
          <w:szCs w:val="17"/>
        </w:rPr>
        <w:t xml:space="preserve">TheWeek.in / ThePrint — Telangana HC HYDRAA-commissioner removal order (63 pending contempt petitions) coverage</w:t>
      </w:r>
    </w:p>
    <w:p>
      <w:pPr>
        <w:pStyle w:val="ListParagraph"/>
        <w:numPr>
          <w:ilvl w:val="0"/>
          <w:numId w:val="2"/>
        </w:numPr>
        <w:spacing w:after="90"/>
      </w:pPr>
      <w:r>
        <w:rPr>
          <w:rFonts w:ascii="Calibri" w:cs="Calibri" w:eastAsia="Calibri" w:hAnsi="Calibri"/>
          <w:color w:val="444444"/>
          <w:sz w:val="17"/>
          <w:szCs w:val="17"/>
        </w:rPr>
        <w:t xml:space="preserve">Outlook India / Business Standard — Kerala Budget 2026-27 "Land Reforms 2.0" initiative coverage</w:t>
      </w:r>
    </w:p>
    <w:p>
      <w:pPr>
        <w:pStyle w:val="ListParagraph"/>
        <w:numPr>
          <w:ilvl w:val="0"/>
          <w:numId w:val="2"/>
        </w:numPr>
        <w:spacing w:after="90"/>
      </w:pPr>
      <w:r>
        <w:rPr>
          <w:rFonts w:ascii="Calibri" w:cs="Calibri" w:eastAsia="Calibri" w:hAnsi="Calibri"/>
          <w:color w:val="444444"/>
          <w:sz w:val="17"/>
          <w:szCs w:val="17"/>
        </w:rPr>
        <w:t xml:space="preserve">Business Standard / Outlook Business / InvestyWise — Godrej Properties Q1 FY27 results (₹8,651 Cr bookings, Bengaluru 44% share) coverage</w:t>
      </w:r>
    </w:p>
    <w:p>
      <w:pPr>
        <w:pStyle w:val="ListParagraph"/>
        <w:numPr>
          <w:ilvl w:val="0"/>
          <w:numId w:val="2"/>
        </w:numPr>
        <w:spacing w:after="90"/>
      </w:pPr>
      <w:r>
        <w:rPr>
          <w:rFonts w:ascii="Calibri" w:cs="Calibri" w:eastAsia="Calibri" w:hAnsi="Calibri"/>
          <w:color w:val="444444"/>
          <w:sz w:val="17"/>
          <w:szCs w:val="17"/>
        </w:rPr>
        <w:t xml:space="preserve">The Hans India / Telangana Today — HYDRAA Saroornagar recruitment-drive and Sangareddy 861-acre reclamation coverage</w:t>
      </w:r>
    </w:p>
    <w:p>
      <w:pPr>
        <w:pStyle w:val="ListParagraph"/>
        <w:numPr>
          <w:ilvl w:val="0"/>
          <w:numId w:val="2"/>
        </w:numPr>
        <w:spacing w:after="90"/>
      </w:pPr>
      <w:r>
        <w:rPr>
          <w:rFonts w:ascii="Calibri" w:cs="Calibri" w:eastAsia="Calibri" w:hAnsi="Calibri"/>
          <w:color w:val="444444"/>
          <w:sz w:val="17"/>
          <w:szCs w:val="17"/>
        </w:rPr>
        <w:t xml:space="preserve">Siasat / Telangana Today — Telangana HC contempt notices to five IAS/IPS officers incl. Special Chief Secretary Jayesh Ranjan coverage</w:t>
      </w:r>
    </w:p>
    <w:p>
      <w:pPr>
        <w:pStyle w:val="ListParagraph"/>
        <w:numPr>
          <w:ilvl w:val="0"/>
          <w:numId w:val="2"/>
        </w:numPr>
        <w:spacing w:after="90"/>
      </w:pPr>
      <w:r>
        <w:rPr>
          <w:rFonts w:ascii="Calibri" w:cs="Calibri" w:eastAsia="Calibri" w:hAnsi="Calibri"/>
          <w:color w:val="444444"/>
          <w:sz w:val="17"/>
          <w:szCs w:val="17"/>
        </w:rPr>
        <w:t xml:space="preserve">Law.asia / Verified.RealEstate Community — TNRERA Three-Account System and ex-chairperson Shiv Das Meena resignation coverage</w:t>
      </w:r>
    </w:p>
    <w:p>
      <w:pPr>
        <w:pStyle w:val="ListParagraph"/>
        <w:numPr>
          <w:ilvl w:val="0"/>
          <w:numId w:val="2"/>
        </w:numPr>
        <w:spacing w:after="90"/>
      </w:pPr>
      <w:r>
        <w:rPr>
          <w:rFonts w:ascii="Calibri" w:cs="Calibri" w:eastAsia="Calibri" w:hAnsi="Calibri"/>
          <w:color w:val="444444"/>
          <w:sz w:val="17"/>
          <w:szCs w:val="17"/>
        </w:rPr>
        <w:t xml:space="preserve">Janayugom Online — Kerala land-law amendment / encroachment-benefit controversy coverage</w:t>
      </w:r>
    </w:p>
    <w:p>
      <w:pPr>
        <w:pStyle w:val="ListParagraph"/>
        <w:numPr>
          <w:ilvl w:val="0"/>
          <w:numId w:val="2"/>
        </w:numPr>
        <w:spacing w:after="90"/>
      </w:pPr>
      <w:r>
        <w:rPr>
          <w:rFonts w:ascii="Calibri" w:cs="Calibri" w:eastAsia="Calibri" w:hAnsi="Calibri"/>
          <w:color w:val="444444"/>
          <w:sz w:val="17"/>
          <w:szCs w:val="17"/>
        </w:rPr>
        <w:t xml:space="preserve">OneIndia News — Bengaluru Business Corridor Governor-petition and lapsed-1894-Act-notification coverage</w:t>
      </w:r>
    </w:p>
    <w:p>
      <w:pPr>
        <w:pStyle w:val="ListParagraph"/>
        <w:numPr>
          <w:ilvl w:val="0"/>
          <w:numId w:val="2"/>
        </w:numPr>
        <w:spacing w:after="90"/>
      </w:pPr>
      <w:r>
        <w:rPr>
          <w:rFonts w:ascii="Calibri" w:cs="Calibri" w:eastAsia="Calibri" w:hAnsi="Calibri"/>
          <w:color w:val="444444"/>
          <w:sz w:val="17"/>
          <w:szCs w:val="17"/>
        </w:rPr>
        <w:t xml:space="preserve">LandConflictWatch — PRR Farmers and Site Owners Association legal-resistance and Madavara-intersection 250+-farmer HC-petition coverage</w:t>
      </w:r>
    </w:p>
    <w:p>
      <w:pPr>
        <w:pStyle w:val="ListParagraph"/>
        <w:numPr>
          <w:ilvl w:val="0"/>
          <w:numId w:val="2"/>
        </w:numPr>
        <w:spacing w:after="90"/>
      </w:pPr>
      <w:r>
        <w:rPr>
          <w:rFonts w:ascii="Calibri" w:cs="Calibri" w:eastAsia="Calibri" w:hAnsi="Calibri"/>
          <w:color w:val="444444"/>
          <w:sz w:val="17"/>
          <w:szCs w:val="17"/>
        </w:rPr>
        <w:t xml:space="preserve">PropNewz — Karnataka guidance-value April-2026 announcement / not-yet-gazetted status coverage</w:t>
      </w:r>
    </w:p>
    <w:p>
      <w:pPr>
        <w:pStyle w:val="ListParagraph"/>
        <w:numPr>
          <w:ilvl w:val="0"/>
          <w:numId w:val="2"/>
        </w:numPr>
        <w:spacing w:after="90"/>
      </w:pPr>
      <w:r>
        <w:rPr>
          <w:rFonts w:ascii="Calibri" w:cs="Calibri" w:eastAsia="Calibri" w:hAnsi="Calibri"/>
          <w:color w:val="444444"/>
          <w:sz w:val="17"/>
          <w:szCs w:val="17"/>
        </w:rPr>
        <w:t xml:space="preserve">Law.asia — Tamil Nadu STAR 3.0 registration-department modernisation coverage</w:t>
      </w:r>
    </w:p>
    <w:p>
      <w:pPr>
        <w:pStyle w:val="ListParagraph"/>
        <w:numPr>
          <w:ilvl w:val="0"/>
          <w:numId w:val="2"/>
        </w:numPr>
        <w:spacing w:after="90"/>
      </w:pPr>
      <w:r>
        <w:rPr>
          <w:rFonts w:ascii="Calibri" w:cs="Calibri" w:eastAsia="Calibri" w:hAnsi="Calibri"/>
          <w:color w:val="444444"/>
          <w:sz w:val="17"/>
          <w:szCs w:val="17"/>
        </w:rPr>
        <w:t xml:space="preserve">Sahi.com / Whalesbook — Prestige Estates Q1 FY27 results (pre-sales, profit, revenue, collections) coverage</w:t>
      </w:r>
    </w:p>
    <w:p>
      <w:pPr>
        <w:pStyle w:val="ListParagraph"/>
        <w:numPr>
          <w:ilvl w:val="0"/>
          <w:numId w:val="2"/>
        </w:numPr>
        <w:spacing w:after="90"/>
      </w:pPr>
      <w:r>
        <w:rPr>
          <w:rFonts w:ascii="Calibri" w:cs="Calibri" w:eastAsia="Calibri" w:hAnsi="Calibri"/>
          <w:color w:val="444444"/>
          <w:sz w:val="17"/>
          <w:szCs w:val="17"/>
        </w:rPr>
        <w:t xml:space="preserve">ScanX / Sahi.com — Brigade Enterprises Q1 FY27 results-date (13 Aug 2026 AGM) coverage</w:t>
      </w:r>
    </w:p>
    <w:p>
      <w:pPr>
        <w:pStyle w:val="ListParagraph"/>
        <w:numPr>
          <w:ilvl w:val="0"/>
          <w:numId w:val="2"/>
        </w:numPr>
        <w:spacing w:after="90"/>
      </w:pPr>
      <w:r>
        <w:rPr>
          <w:rFonts w:ascii="Calibri" w:cs="Calibri" w:eastAsia="Calibri" w:hAnsi="Calibri"/>
          <w:color w:val="444444"/>
          <w:sz w:val="17"/>
          <w:szCs w:val="17"/>
        </w:rPr>
        <w:t xml:space="preserve">TheNewsMinute / Telugu360 / LiveLaw — Telangana government's HYDRAA-removal-order appeal decision and Article 311 legal-argument coverage</w:t>
      </w:r>
    </w:p>
    <w:p>
      <w:pPr>
        <w:pStyle w:val="ListParagraph"/>
        <w:numPr>
          <w:ilvl w:val="0"/>
          <w:numId w:val="2"/>
        </w:numPr>
        <w:spacing w:after="90"/>
      </w:pPr>
      <w:r>
        <w:rPr>
          <w:rFonts w:ascii="Calibri" w:cs="Calibri" w:eastAsia="Calibri" w:hAnsi="Calibri"/>
          <w:color w:val="444444"/>
          <w:sz w:val="17"/>
          <w:szCs w:val="17"/>
        </w:rPr>
        <w:t xml:space="preserve">Investing.com / Upstox / Whalesbook — Sobha Q1 FY27 results (record sales, net cash position) coverage</w:t>
      </w:r>
    </w:p>
    <w:p>
      <w:pPr>
        <w:pStyle w:val="ListParagraph"/>
        <w:numPr>
          <w:ilvl w:val="0"/>
          <w:numId w:val="2"/>
        </w:numPr>
        <w:spacing w:after="90"/>
      </w:pPr>
      <w:r>
        <w:rPr>
          <w:rFonts w:ascii="Calibri" w:cs="Calibri" w:eastAsia="Calibri" w:hAnsi="Calibri"/>
          <w:color w:val="444444"/>
          <w:sz w:val="17"/>
          <w:szCs w:val="17"/>
        </w:rPr>
        <w:t xml:space="preserve">Business Standard / Whalesbook — Puravankara Q1 FY27 results (pre-sales, collections, land deals) coverage</w:t>
      </w:r>
    </w:p>
    <w:p>
      <w:pPr>
        <w:pStyle w:val="ListParagraph"/>
        <w:numPr>
          <w:ilvl w:val="0"/>
          <w:numId w:val="2"/>
        </w:numPr>
        <w:spacing w:after="90"/>
      </w:pPr>
      <w:r>
        <w:rPr>
          <w:rFonts w:ascii="Calibri" w:cs="Calibri" w:eastAsia="Calibri" w:hAnsi="Calibri"/>
          <w:color w:val="444444"/>
          <w:sz w:val="17"/>
          <w:szCs w:val="17"/>
        </w:rPr>
        <w:t xml:space="preserve">LiveLawBiz — RERA Cases Weekly Digest (2-8 Aug 2026): Shailesh B. Charati v. Arya Gruha Pvt. Ltd. coverage</w:t>
      </w:r>
    </w:p>
    <w:p>
      <w:pPr>
        <w:pStyle w:val="ListParagraph"/>
        <w:numPr>
          <w:ilvl w:val="0"/>
          <w:numId w:val="2"/>
        </w:numPr>
        <w:spacing w:after="90"/>
      </w:pPr>
      <w:r>
        <w:rPr>
          <w:rFonts w:ascii="Calibri" w:cs="Calibri" w:eastAsia="Calibri" w:hAnsi="Calibri"/>
          <w:color w:val="444444"/>
          <w:sz w:val="17"/>
          <w:szCs w:val="17"/>
        </w:rPr>
        <w:t xml:space="preserve">Andhra Jyothy / Siasat — Telangana HC suo motu contempt proceeding (Malkajgiri Vani Cooperative Housing Society) coverage</w:t>
      </w:r>
    </w:p>
    <w:p>
      <w:pPr>
        <w:pStyle w:val="ListParagraph"/>
        <w:numPr>
          <w:ilvl w:val="0"/>
          <w:numId w:val="2"/>
        </w:numPr>
        <w:spacing w:after="90"/>
      </w:pPr>
      <w:r>
        <w:rPr>
          <w:rFonts w:ascii="Calibri" w:cs="Calibri" w:eastAsia="Calibri" w:hAnsi="Calibri"/>
          <w:color w:val="444444"/>
          <w:sz w:val="17"/>
          <w:szCs w:val="17"/>
        </w:rPr>
        <w:t xml:space="preserve">Gulte / NewsOnAir — Amaravati Seed Access Road (E3) launch coverage</w:t>
      </w:r>
    </w:p>
    <w:p>
      <w:pPr>
        <w:pStyle w:val="ListParagraph"/>
        <w:numPr>
          <w:ilvl w:val="0"/>
          <w:numId w:val="2"/>
        </w:numPr>
        <w:spacing w:after="90"/>
      </w:pPr>
      <w:r>
        <w:rPr>
          <w:rFonts w:ascii="Calibri" w:cs="Calibri" w:eastAsia="Calibri" w:hAnsi="Calibri"/>
          <w:color w:val="444444"/>
          <w:sz w:val="17"/>
          <w:szCs w:val="17"/>
        </w:rPr>
        <w:t xml:space="preserve">5paisa / ScanX — Brigade Enterprises Q1 FY27 board-meeting and NCD-fundraise coverage</w:t>
      </w:r>
    </w:p>
    <w:p>
      <w:pPr>
        <w:pStyle w:val="ListParagraph"/>
        <w:numPr>
          <w:ilvl w:val="0"/>
          <w:numId w:val="2"/>
        </w:numPr>
        <w:spacing w:after="90"/>
      </w:pPr>
      <w:r>
        <w:rPr>
          <w:rFonts w:ascii="Calibri" w:cs="Calibri" w:eastAsia="Calibri" w:hAnsi="Calibri"/>
          <w:color w:val="444444"/>
          <w:sz w:val="17"/>
          <w:szCs w:val="17"/>
        </w:rPr>
        <w:t xml:space="preserve">Business Standard — Brigade Enterprises Q1 FY27 results (profit, realisation, pre-sales, land bank) coverage</w:t>
      </w:r>
    </w:p>
    <w:p>
      <w:pPr>
        <w:pStyle w:val="ListParagraph"/>
        <w:numPr>
          <w:ilvl w:val="0"/>
          <w:numId w:val="2"/>
        </w:numPr>
        <w:spacing w:after="90"/>
      </w:pPr>
      <w:r>
        <w:rPr>
          <w:rFonts w:ascii="Calibri" w:cs="Calibri" w:eastAsia="Calibri" w:hAnsi="Calibri"/>
          <w:color w:val="444444"/>
          <w:sz w:val="17"/>
          <w:szCs w:val="17"/>
        </w:rPr>
        <w:t xml:space="preserve">The Hans India — Bengaluru Business Corridor Phase 1 land-acquisition progress (83% complete) coverage</w:t>
      </w:r>
    </w:p>
    <w:p>
      <w:pPr>
        <w:pStyle w:val="ListParagraph"/>
        <w:numPr>
          <w:ilvl w:val="0"/>
          <w:numId w:val="2"/>
        </w:numPr>
        <w:spacing w:after="90"/>
      </w:pPr>
      <w:r>
        <w:rPr>
          <w:rFonts w:ascii="Calibri" w:cs="Calibri" w:eastAsia="Calibri" w:hAnsi="Calibri"/>
          <w:color w:val="444444"/>
          <w:sz w:val="17"/>
          <w:szCs w:val="17"/>
        </w:rPr>
        <w:t xml:space="preserve">The South First / LiveLaw / Deccan Herald — Supreme Court GBA election-deadline extension to 31 December 2026 (SIR of electoral rolls) coverage</w:t>
      </w:r>
    </w:p>
    <w:p>
      <w:pPr>
        <w:pStyle w:val="ListParagraph"/>
        <w:numPr>
          <w:ilvl w:val="0"/>
          <w:numId w:val="2"/>
        </w:numPr>
        <w:spacing w:after="90"/>
      </w:pPr>
      <w:r>
        <w:rPr>
          <w:rFonts w:ascii="Calibri" w:cs="Calibri" w:eastAsia="Calibri" w:hAnsi="Calibri"/>
          <w:color w:val="444444"/>
          <w:sz w:val="17"/>
          <w:szCs w:val="17"/>
        </w:rPr>
        <w:t xml:space="preserve">The Hans India — BJP Supreme Court plea for immediate BBMP/GBA elections coverage</w:t>
      </w:r>
    </w:p>
    <w:p>
      <w:pPr>
        <w:pStyle w:val="ListParagraph"/>
        <w:numPr>
          <w:ilvl w:val="0"/>
          <w:numId w:val="2"/>
        </w:numPr>
        <w:spacing w:after="90"/>
      </w:pPr>
      <w:r>
        <w:rPr>
          <w:rFonts w:ascii="Calibri" w:cs="Calibri" w:eastAsia="Calibri" w:hAnsi="Calibri"/>
          <w:color w:val="444444"/>
          <w:sz w:val="17"/>
          <w:szCs w:val="17"/>
        </w:rPr>
        <w:t xml:space="preserve">BookNewProperty / RealtyPromoo — BDA Dr K Shivaram Karanth Layout site-price hike (₹4,900 to ₹6,000/sq ft) coverage</w:t>
      </w:r>
    </w:p>
    <w:p>
      <w:pPr>
        <w:pStyle w:val="ListParagraph"/>
        <w:numPr>
          <w:ilvl w:val="0"/>
          <w:numId w:val="2"/>
        </w:numPr>
        <w:spacing w:after="90"/>
      </w:pPr>
      <w:r>
        <w:rPr>
          <w:rFonts w:ascii="Calibri" w:cs="Calibri" w:eastAsia="Calibri" w:hAnsi="Calibri"/>
          <w:color w:val="444444"/>
          <w:sz w:val="17"/>
          <w:szCs w:val="17"/>
        </w:rPr>
        <w:t xml:space="preserve">Taxscan / ibclaw.in — Sobha Ltd. v. Karnataka RERA (K-REAT Appeal 84/2025) case-citation coverage</w:t>
      </w:r>
    </w:p>
    <w:p>
      <w:pPr>
        <w:pStyle w:val="ListParagraph"/>
        <w:numPr>
          <w:ilvl w:val="0"/>
          <w:numId w:val="2"/>
        </w:numPr>
        <w:spacing w:after="90"/>
      </w:pPr>
      <w:r>
        <w:rPr>
          <w:rFonts w:ascii="Calibri" w:cs="Calibri" w:eastAsia="Calibri" w:hAnsi="Calibri"/>
          <w:color w:val="444444"/>
          <w:sz w:val="17"/>
          <w:szCs w:val="17"/>
        </w:rPr>
        <w:t xml:space="preserve">PKP Advocates / OneCityProperty — B-Khata to A-Khata 2%-conversion-window final-day coverage</w:t>
      </w:r>
    </w:p>
    <w:p>
      <w:pPr>
        <w:pStyle w:val="ListParagraph"/>
        <w:numPr>
          <w:ilvl w:val="0"/>
          <w:numId w:val="2"/>
        </w:numPr>
        <w:spacing w:after="90"/>
      </w:pPr>
      <w:r>
        <w:rPr>
          <w:rFonts w:ascii="Calibri" w:cs="Calibri" w:eastAsia="Calibri" w:hAnsi="Calibri"/>
          <w:color w:val="444444"/>
          <w:sz w:val="17"/>
          <w:szCs w:val="17"/>
        </w:rPr>
        <w:t xml:space="preserve">NewsMeter — Telangana districts' request for statewide HYDRAA expansion coverage</w:t>
      </w:r>
    </w:p>
    <w:p>
      <w:pPr>
        <w:pStyle w:val="ListParagraph"/>
        <w:numPr>
          <w:ilvl w:val="0"/>
          <w:numId w:val="2"/>
        </w:numPr>
        <w:spacing w:after="90"/>
      </w:pPr>
      <w:r>
        <w:rPr>
          <w:rFonts w:ascii="Calibri" w:cs="Calibri" w:eastAsia="Calibri" w:hAnsi="Calibri"/>
          <w:color w:val="444444"/>
          <w:sz w:val="17"/>
          <w:szCs w:val="17"/>
        </w:rPr>
        <w:t xml:space="preserve">Trade Brains / Business Today / The South First — Hyderabad-Amaravati-Chennai bullet train corridor (Budget 2026-27, 760 km, 18 stations) coverage</w:t>
      </w:r>
    </w:p>
    <w:p>
      <w:pPr>
        <w:pStyle w:val="ListParagraph"/>
        <w:numPr>
          <w:ilvl w:val="0"/>
          <w:numId w:val="2"/>
        </w:numPr>
        <w:spacing w:after="90"/>
      </w:pPr>
      <w:r>
        <w:rPr>
          <w:rFonts w:ascii="Calibri" w:cs="Calibri" w:eastAsia="Calibri" w:hAnsi="Calibri"/>
          <w:color w:val="444444"/>
          <w:sz w:val="17"/>
          <w:szCs w:val="17"/>
        </w:rPr>
        <w:t xml:space="preserve">Telangana Today / NewsMeter / Hyderabad Mail — Telangana HC demolition-restraint order on HYDRAA (no SOP filed) coverage</w:t>
      </w:r>
    </w:p>
    <w:p>
      <w:pPr>
        <w:pStyle w:val="ListParagraph"/>
        <w:numPr>
          <w:ilvl w:val="0"/>
          <w:numId w:val="2"/>
        </w:numPr>
        <w:spacing w:after="90"/>
      </w:pPr>
      <w:r>
        <w:rPr>
          <w:rFonts w:ascii="Calibri" w:cs="Calibri" w:eastAsia="Calibri" w:hAnsi="Calibri"/>
          <w:color w:val="444444"/>
          <w:sz w:val="17"/>
          <w:szCs w:val="17"/>
        </w:rPr>
        <w:t xml:space="preserve">Deccan Herald / LiveLaw / Bar and Bench / The News Minute — Karnataka HC SIT-probe stay on Art of Living Foundation-linked trust (290+ acre encroachment) coverage</w:t>
      </w:r>
    </w:p>
    <w:p>
      <w:pPr>
        <w:pStyle w:val="ListParagraph"/>
        <w:numPr>
          <w:ilvl w:val="0"/>
          <w:numId w:val="2"/>
        </w:numPr>
        <w:spacing w:after="90"/>
      </w:pPr>
      <w:r>
        <w:rPr>
          <w:rFonts w:ascii="Calibri" w:cs="Calibri" w:eastAsia="Calibri" w:hAnsi="Calibri"/>
          <w:color w:val="444444"/>
          <w:sz w:val="17"/>
          <w:szCs w:val="17"/>
        </w:rPr>
        <w:t xml:space="preserve">The Hans India — Andhra Pradesh SIPB ₹2,08,406 Cr investment-approval coverage</w:t>
      </w:r>
    </w:p>
    <w:p>
      <w:pPr>
        <w:pStyle w:val="ListParagraph"/>
        <w:numPr>
          <w:ilvl w:val="0"/>
          <w:numId w:val="2"/>
        </w:numPr>
        <w:spacing w:after="90"/>
      </w:pPr>
      <w:r>
        <w:rPr>
          <w:rFonts w:ascii="Calibri" w:cs="Calibri" w:eastAsia="Calibri" w:hAnsi="Calibri"/>
          <w:color w:val="444444"/>
          <w:sz w:val="17"/>
          <w:szCs w:val="17"/>
        </w:rPr>
        <w:t xml:space="preserve">Landeed / PKP Advocates / PropNewz — B-Khata→A-Khata Bhu Guarantee window closing-date and conversion-progress coverage</w:t>
      </w:r>
    </w:p>
    <w:p>
      <w:pPr>
        <w:pStyle w:val="ListParagraph"/>
        <w:numPr>
          <w:ilvl w:val="0"/>
          <w:numId w:val="2"/>
        </w:numPr>
        <w:spacing w:after="90"/>
      </w:pPr>
      <w:r>
        <w:rPr>
          <w:rFonts w:ascii="Calibri" w:cs="Calibri" w:eastAsia="Calibri" w:hAnsi="Calibri"/>
          <w:color w:val="444444"/>
          <w:sz w:val="17"/>
          <w:szCs w:val="17"/>
        </w:rPr>
        <w:t xml:space="preserve">Deccan Chronicle / The Hans India / Siasat — Telangana ₹72 Cr HYDRAA funding-release and Ranganath Lothukunta-case defence coverage</w:t>
      </w:r>
    </w:p>
    <w:p>
      <w:pPr>
        <w:pStyle w:val="ListParagraph"/>
        <w:numPr>
          <w:ilvl w:val="0"/>
          <w:numId w:val="2"/>
        </w:numPr>
        <w:spacing w:after="90"/>
      </w:pPr>
      <w:r>
        <w:rPr>
          <w:rFonts w:ascii="Calibri" w:cs="Calibri" w:eastAsia="Calibri" w:hAnsi="Calibri"/>
          <w:color w:val="444444"/>
          <w:sz w:val="17"/>
          <w:szCs w:val="17"/>
        </w:rPr>
        <w:t xml:space="preserve">Taxscan — M. Govind Reddy v. State of Karnataka (JDA landowners as RERA co-promoters) coverage</w:t>
      </w:r>
    </w:p>
    <w:p>
      <w:pPr>
        <w:pStyle w:val="ListParagraph"/>
        <w:numPr>
          <w:ilvl w:val="0"/>
          <w:numId w:val="2"/>
        </w:numPr>
        <w:spacing w:after="90"/>
      </w:pPr>
      <w:r>
        <w:rPr>
          <w:rFonts w:ascii="Calibri" w:cs="Calibri" w:eastAsia="Calibri" w:hAnsi="Calibri"/>
          <w:color w:val="444444"/>
          <w:sz w:val="17"/>
          <w:szCs w:val="17"/>
        </w:rPr>
        <w:t xml:space="preserve">TaxGuru / LiveLaw Law Firms — RERA landowner/promoter joint liability analysis</w:t>
      </w:r>
    </w:p>
    <w:p>
      <w:pPr>
        <w:pStyle w:val="ListParagraph"/>
        <w:numPr>
          <w:ilvl w:val="0"/>
          <w:numId w:val="2"/>
        </w:numPr>
        <w:spacing w:after="90"/>
      </w:pPr>
      <w:r>
        <w:rPr>
          <w:rFonts w:ascii="Calibri" w:cs="Calibri" w:eastAsia="Calibri" w:hAnsi="Calibri"/>
          <w:color w:val="444444"/>
          <w:sz w:val="17"/>
          <w:szCs w:val="17"/>
        </w:rPr>
        <w:t xml:space="preserve">Telugu Post / PropNewsTime — Amaravati 2,344.12-acre land-pooling green signal and Pedamaddur Phase II 70.66% progress coverage</w:t>
      </w:r>
    </w:p>
    <w:p>
      <w:pPr>
        <w:spacing w:after="200"/>
      </w:pPr>
    </w:p>
    <w:p>
      <w:pPr>
        <w:jc w:val="center"/>
      </w:pPr>
      <w:r>
        <w:rPr>
          <w:rFonts w:ascii="Calibri" w:cs="Calibri" w:eastAsia="Calibri" w:hAnsi="Calibri"/>
          <w:i/>
          <w:iCs/>
          <w:color w:val="666666"/>
          <w:sz w:val="15"/>
          <w:szCs w:val="15"/>
        </w:rPr>
        <w:t xml:space="preserve">This digest is compiled from publicly available industry publications, regulatory portals and news sources for internal briefing purposes only. It does not constitute legal advice.</w:t>
      </w:r>
    </w:p>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4"/>
        <w:szCs w:val="14"/>
      </w:rPr>
      <w:t xml:space="preserve">Strictly Private &amp; Confidential — For Internal Circulation Only  |  Page </w:t>
    </w:r>
    <w:r>
      <w:rPr>
        <w:rFonts w:ascii="Calibri" w:cs="Calibri" w:eastAsia="Calibri" w:hAnsi="Calibri"/>
        <w:color w:val="666666"/>
        <w:sz w:val="14"/>
        <w:szCs w:val="14"/>
      </w:rPr>
      <w:fldChar w:fldCharType="begin"/>
      <w:instrText xml:space="preserve">PAGE</w:instrText>
      <w:fldChar w:fldCharType="separate"/>
      <w:fldChar w:fldCharType="end"/>
    </w:r>
    <w:r>
      <w:rPr>
        <w:rFonts w:ascii="Calibri" w:cs="Calibri" w:eastAsia="Calibri" w:hAnsi="Calibri"/>
        <w:color w:val="666666"/>
        <w:sz w:val="14"/>
        <w:szCs w:val="14"/>
      </w:rPr>
      <w:t xml:space="preserve"> of </w:t>
    </w:r>
    <w:r>
      <w:rPr>
        <w:rFonts w:ascii="Calibri" w:cs="Calibri" w:eastAsia="Calibri" w:hAnsi="Calibri"/>
        <w:color w:val="666666"/>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972C" w:sz="8" w:space="4"/>
      </w:pBdr>
      <w:tabs>
        <w:tab w:val="right" w:pos="10466"/>
      </w:tabs>
    </w:pPr>
    <w:r>
      <w:rPr>
        <w:rFonts w:ascii="Calibri" w:cs="Calibri" w:eastAsia="Calibri" w:hAnsi="Calibri"/>
        <w:b/>
        <w:bCs/>
        <w:color w:val="0B2545"/>
        <w:sz w:val="15"/>
        <w:szCs w:val="15"/>
      </w:rPr>
      <w:t xml:space="preserve">NBR GROUP — Legal &amp; Land Acquisition Digest</w:t>
    </w:r>
    <w:r>
      <w:rPr>
        <w:rFonts w:ascii="Calibri" w:cs="Calibri" w:eastAsia="Calibri" w:hAnsi="Calibri"/>
        <w:color w:val="666666"/>
        <w:sz w:val="15"/>
        <w:szCs w:val="15"/>
      </w:rPr>
      <w:t xml:space="preserve">	Sunday, 23 August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2026-08-23T03:39:39.220Z</dcterms:created>
  <dcterms:modified xsi:type="dcterms:W3CDTF">2026-08-23T03:39:39.220Z</dcterms:modified>
</cp:coreProperties>
</file>

<file path=docProps/custom.xml><?xml version="1.0" encoding="utf-8"?>
<Properties xmlns="http://schemas.openxmlformats.org/officeDocument/2006/custom-properties" xmlns:vt="http://schemas.openxmlformats.org/officeDocument/2006/docPropsVTypes"/>
</file>