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81A33" w:color="auto" w:val="clear"/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C9972C"/>
          <w:sz w:val="40"/>
          <w:szCs w:val="40"/>
        </w:rPr>
        <w:t xml:space="preserve">NBR GROUP</w:t>
      </w:r>
    </w:p>
    <w:p>
      <w:pPr>
        <w:shd w:fill="081A33" w:color="auto" w:val="clear"/>
        <w:spacing w:after="60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LEGAL DEPARTMENT  |  LAND ACQUISITION TEAM</w:t>
      </w:r>
    </w:p>
    <w:p>
      <w:pPr>
        <w:spacing w:before="9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DAILY MORNING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LEGAL &amp; LAND ACQUISITION DIGEST</w:t>
      </w:r>
    </w:p>
    <w:p>
      <w:pPr>
        <w:pBdr>
          <w:top w:val="single" w:color="C9972C" w:sz="24" w:space="8"/>
          <w:bottom w:val="single" w:color="C9972C" w:sz="24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C9972C"/>
          <w:sz w:val="24"/>
          <w:szCs w:val="24"/>
        </w:rPr>
        <w:t xml:space="preserve">Monday, 27 July 2026   •   Vol. I — Edition 006</w:t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LAYER 1</w:t>
      </w:r>
    </w:p>
    <w:p>
      <w:pPr>
        <w:shd w:fill="0B2545" w:color="auto" w:val="clear"/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Bengaluru &amp; Karnataka — Intensive Focus</w:t>
      </w:r>
    </w:p>
    <w:p>
      <w:pPr>
        <w:shd w:fill="C9972C" w:color="auto" w:val="clear"/>
        <w:spacing w:after="160"/>
        <w:jc w:val="center"/>
      </w:pPr>
      <w:r>
        <w:rPr>
          <w:rFonts w:ascii="Calibri" w:cs="Calibri" w:eastAsia="Calibri" w:hAnsi="Calibri"/>
          <w:b/>
          <w:bCs/>
          <w:color w:val="081A33"/>
          <w:sz w:val="22"/>
          <w:szCs w:val="22"/>
        </w:rPr>
        <w:t xml:space="preserve">LAYER 2  —  South India Regional Watch</w:t>
      </w:r>
    </w:p>
    <w:p>
      <w:pPr>
        <w:spacing w:before="900"/>
        <w:jc w:val="center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Prepared for Senior Management  |  Strictly Internal &amp; Confidential</w:t>
      </w:r>
    </w:p>
    <w:p>
      <w:r>
        <w:br w:type="page"/>
      </w: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EXECUTIVE SUMMARY — TOP SIGNALS TODAY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A3121B"/>
          <w:sz w:val="19"/>
          <w:szCs w:val="19"/>
        </w:rPr>
        <w:t xml:space="preserve">[HIGH]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Farmers' 1,000+ objections to the Bengaluru Business Corridor now rest on three grounds, not one: the scheme has legally lapsed (Section 27 BDA Act), the wrong acquisition law is being applied (1894 Land Acquisition Act instead of RFCTLARR 2013), and the state's own "five-option" compensation package is itself unlawful/discriminatory — and PRR landowners have warned HUDCO to halt funding until these issues are settled.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9C6F00"/>
          <w:sz w:val="19"/>
          <w:szCs w:val="19"/>
        </w:rPr>
        <w:t xml:space="preserve">[HIGH]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BDA's Premium Sites e-Auction 2026 registration window has now closed (5 PM today) — 175 sites move into timed bidding rounds from 28-31 Jul; any NBR site of interest not yet registered has missed this round.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1E7B34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Adarsh Developers has launched Adarsh Tropica Phase II directly on Sarjapur Road, alongside Adarsh Rosewood in Bellandur — placing another tracked mid-tier peer's active pipeline directly inside NBR's own core operating corridor.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9C6F00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Puravankara's Bengaluru developable land bank now stands at 25.61 million sq ft, and its Embassy Eden construction contract is confirmed to run through subsidiary Starworth Infrastructure &amp; Construction Ltd (SICL) — reinforcing Puravankara as the single most acquisitive Grade A peer tracked in this digest.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0B2545"/>
          <w:sz w:val="19"/>
          <w:szCs w:val="19"/>
        </w:rPr>
        <w:t xml:space="preserve">[INFO]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Brigade Group's first plotted development in East Bengaluru — a 20+ acre project in Malur — is a reminder that Grade A players are also entering the plotted-development segment NBR itself competes in, not just high-rise apartments.</w:t>
      </w:r>
    </w:p>
    <w:p>
      <w:pPr>
        <w:spacing w:after="80"/>
      </w:pP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1  —  BENGALURU &amp; KARNATAKA INTENSIVE UPDATE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1.1  Regulatory &amp; Legal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Registrations &amp; Scope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has now registered 28,000+ projects and 35,000+ agents since inception; residential projects which applied for an Occupancy Certificate before 1 May 2017 remain exempt from mandatory RERA registration; N. Jayaram (retired 2004-batch IAS officer, former Secretary to CM Siddaramaiah) has been appointed a K-RERA Member for a 5-year term.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 registration status (or exemption basis) for every NBR project before marketing; note the K-RERA Member bench refresh for any pending or upcoming NBR matters before the authority.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Enforcement — Orders vs. Recovery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ordered Adarsh Nivas Pvt. Ltd. to pay ₹79.84 lakh delay-interest and Casagrand Garden City to refund ₹52.74 lakh over unfair GST charges; however, K-RERA has recovered only ₹92 Cr of the ₹758 Cr owed by builders for delayed/incomplete projects overall (as of Dec 2024) — roughly 12% collection.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Enforcement orders are real reputational and legal exposure for peers, but the low system-wide recovery rate shows orders alone don't guarantee payment — NBR should treat its own RERA compliance as a reputational and legal discipline in its own right, not assume weak collection reduces the practical risk of an adverse order.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BBMP → GBA Transition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BBMP was officially dissolved in September 2025; GBA plus five new city corporations are in a "Phased Implementation" stage (2025–2026) — merging the corporations' databases, clearing a ₹437 Cr backlog of unpaid civic dues, and finalising the 2026 Master Plan. Election timing carries some ambiguity in current reporting: the Supreme Court directed completion by 30 June 2026, while other coverage still cites an August 2026 target and the state has said there is "no delay" despite a pending GBA Act amendment.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Verify with counsel that e-Khata records, property-tax PIDs and pending approval applications filed under the old BBMP regime carry over cleanly during the database-merger window — treat the uncertain election timeline as a reason for extra diligence on record continuity, not a formality.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e-Khata / e-Aasthi / Kaveri 2.0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GBA has committed to auto-approving e-Khata applications left unprocessed beyond 5 working days; a verified e-Khata reference number is now mandatory for any sale-deed registration within GBA limits; e-Aasthi began accepting SAS Property Tax ID-based e-Khata downloads on 25 Apr 2026 (~13 lakh records covered). Processing has largely stabilised, though applicants near inter-corporation boundaries should expect extra time.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Pre-clear e-Khata reference numbers on all NBR land parcels and unsold inventory now — registration will simply be blocked without one; flag any parcel near a corporation boundary for early application given the noted boundary-area delays.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B-Khata → A-Khata Window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Conversion charge remains cut from 5% to 2% of guidance value for the special window (15 May – 23 Aug 2026) — now roughly one month from closing.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Fast-track conversion for any NBR-held or under-acquisition B-Khata parcels; with ~4 weeks left, this should now be treated as a near-term legal-team deadline, not a background item.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Guidance Value Revision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Feb 2026 revision (+6–15% Bengaluru urban, +4–8% rural) is in force; as of June 2026 a further proposed 10–15% increase remains un-gazetted, so current rates continue to apply pending formal notification.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Consider sequencing any pending LOIs/registrations ahead of the next gazette notification — locking in acquisitions at today's guidance value could avoid a further step-up in stamp duty/registration cost.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 Reforms Amendment 2025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Land Reforms &amp; Certain Other Law (Amendment) Bill, 2025 expands Deputy Commissioners' Section 109 exemption power (0.5 ha → 4 ha, outside Bengaluru Urban/Rural); resale-after-7-years cases now need High-Power Committee (Chief Secretary) approval instead of State Government.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For any agricultural-to-non-agricultural conversion outside core Bengaluru districts, exemption approvals may now be faster at DC level — legal team to reassess conversion timelines on outstation parcels.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1.2  Land Acquisition &amp; Government Land News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/ Area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Financial / Scale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Premium Sites e-Auction 2026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13th BDA e-auction this year (175 sites, incl. high-demand plots in Arkavathi Layout, Anjanapura Township, Banashankari 6th Stage and Sir M. Visvesvaraya Layout); registration/interest closed 5 PM today, 27 Jul 2026; timed bidding now moves into rounds over 28–31 Jul 2026 (each round 11 AM to 5 PM the next day) on the Karnataka Public Procurement Portal, sold "As Is Where Is" under the BDA's 1984 Disposal Rules.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registration window has closed — any NBR site of interest not yet registered has missed this round; for sites NBR did register for, prepare bidding strategy now given the 10%-above-reserve and single-bidder-rejection rules already on file.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Business Corridor (ex-PRR)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Farmers' 1,000+ objections now rest on three distinct legal grounds: (1) the scheme has "lapsed legally" under Section 27 of the BDA Act, 1976 since no awards issued within the mandated 5-year period; (2) BDA is applying the wrong acquisition law (the colonial-era Land Acquisition Act, 1894) instead of the RFCTLARR Act, 2013; and (3) the state's own "five-option" compensation package is itself unlawful and discriminatory. Separately, PRR landowners have publicly warned HUDCO to halt further funding of the project until these legal issues are resolved, and are seeking a Karnataka HC hearing date on the objections. BDA needs ~2,560 acres in total; completion targeted around 2029.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This is now a multi-front legal challenge (validity + applicable law + compensation-package legality), not just a compensation-amount dispute, and a funding-pressure campaign aimed at HUDCO adds a second track of risk — NBR's BBC-alignment land-banking survey should treat this as a genuinely open legal question, not a near-resolved formality.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Approval for 6,217-Acre Acquisition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State government approved BDA's plan to acquire 6,217 acres across Bengaluru for planned development.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Track layout notifications under this acquisition — potential TDR/compensation-linked land opportunities for NBR to evaluate on a case-by-case basis.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Road Litigation Withdrawn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(Bangalore-Mysore Infrastructure Corridor) withdrew its land acquisition case in Karnataka HC after a Chief-Secretary-led mediation meeting.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Illustrates state preference for negotiated settlement over prolonged litigation on infrastructure-linked land disputes — a useful precedent for NBR's own JDA negotiations with government-linked landholders.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Devanahalli KIADB Land Resistance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land-acquisition resistance committee is actively opposing KIADB's move to acquire farmers' land in Channarayapatna hobli, Devanahalli taluk, Bengaluru Rural — a North Bengaluru growth corridor near the airport.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Devanahalli is an active growth corridor for several Grade A/mid-tier peers (Century, Adarsh, Sumadhura all have projects there) — ongoing resistance to KIADB acquisition in the area is a reason for extra title/consent diligence on any NBR-adjacent parcel in that taluk.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1.3  Judicial Developments (Karnataka High Court)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 / Project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Court Ruling &amp; Holding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NBR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Hosahalli Village Acquisition Quashed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quashed a 10+ acre land acquisition in Hosahalli village, Bengaluru South Taluk — proceedings dating to 1989 — citing fraud, suppression of material facts and manipulation of official records; the court relied on the G.V.K. Rao Committee's findings (which had recommended the acquisition be dropped) and set aside a single-judge order that had treated the acquisition as final.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Reinforces that title defects and procedural fraud can unwind even a nearly 40-year-old "final" acquisition — NBR's diligence on any parcel with a house-building cooperative society or old acquisition history in its chain of title should go beyond face-value finality and check for underlying committee findings or record irregularities.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IMTMA v. State of Karnataka (KIAD Act)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Division Bench set aside acquisition of land for a private entity's expansion, calling it a "colourable exercise of power" and "fraud on the statute"; 12 landowner appeals allowed.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 NBR acquisition routed through KIADB/industrial-area mechanisms must have unambiguous public-purpose documentation — this ruling raises the evidentiary bar and litigation risk for such routes.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Banashankari VI Stage (BDA)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Division Bench upheld BDA's acquisition for the Banashankari VI Stage township, overturning a Jan 2025 single-bench order favouring landowners; ₹50,000 costs imposed on petitioners.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Confirms courts are increasingly upholding BDA's public-purpose township acquisitions on appeal — relevant precedent if NBR is affected by adjacent BDA layout notifications.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Bidadi Integrated Township — PIL Dismissed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dismissed a PIL challenging acquisition of 516 acres for the Bidadi Integrated Township Project, finding no legal violations and confirming the process followed the Right to Fair Compensation Act (RFCTLARR), 2013.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useful counterpoint to Hosahalli: acquisitions run strictly per RFCTLARR procedure and documentation are being upheld even at large scale (516 acres) — reinforces that clean process, not just age or size, is what determines litigation survivability.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P. Nagaraju v. Special LAO (NH Act Compensation)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ruled that courts cannot invoke Section 34 of the Arbitration Act to modify a land acquisition award or fix compensation under the National Highways Act — compensation disputes under that Act must follow their own statutory route, not general arbitration-law challenge.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Relevant if any NBR parcel is ever affected by a National Highways Act acquisition (e.g., near a highway-widening project) — confirms the correct legal remedy is the Act's own mechanism, not an arbitration-style challenge, which affects how legal budgets and timelines for such disputes should be planned.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1.4  Competitor Analysis — Top 8 Grade A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5066"/>
        <w:gridCol w:w="1900"/>
        <w:gridCol w:w="15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Recent Land / Legal Development</w:t>
            </w:r>
          </w:p>
        </w:tc>
        <w:tc>
          <w:tcPr>
            <w:tcW w:type="dxa" w:w="19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Deal Size / GDV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NBR Relevance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Prestige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Plans a large integrated destination within Bengaluru Airport City in partnership with Bengaluru Airport City itself — a ₹1,800 Cr investment with construction expected to start early 2027 — alongside its Aerospace Park Phase 2 (30+ acres) and Old Madras Road JV parcel already on file.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₹20,400 Cr GDV (Q1 FY26, multi-city) + ₹1,800 Cr Airport City destination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Prestige's Airport City tie-up is a new large-scale, partnership-anchored format (vs. outright land purchase) — worth tracking as a template for institution-anchored development deals.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Brigade Group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Its first plotted development in East Bengaluru — a 20+ acre project in Malur — sits alongside the 20.19-acre Whitefield-Hoskote parcel (₹588.33 Cr, via Ananthay Properties), the Prestige JV on Old Madras Road, and the Gunjur JDA (39-acre township, ₹7,200 Cr GDV) already on file.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8+ deals / ~121 acres FY26 (incl. Malur plotted project and Whitefield-Hoskote parcel)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Brigade entering plotted development (Malur) alongside its apartment/commercial pipeline puts it in more direct segment overlap with NBR's own plotted-development activity, not just high-rise apartments.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Sobha Limited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₹1,150–1,160 Cr FY26 land spend continues at ~10 million sq ft/year pace (East Bengaluru's Sobha Altair, Hoskote World City); separately, Godrej Industries Group's family office (Anamudi Real Estates LLP) divested a 4.4% stake in Sobha for ₹858 Cr via open-market transactions.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~10 msf/yr acquisition target + ₹858 Cr Godrej-family-office stake sale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stake divestment is a shareholding/ownership event, not an operational change, but it's a reminder that Sobha's cap table includes cross-holdings with Godrej — a dynamic worth monitoring given Godrej Properties' own expansion in Sobha's core Bengaluru turf.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Puravankara Limited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Its Bengaluru developable land bank now stands at 25.61 million sq ft; the Embassy Eden civil/structural works contract (₹133.34 Cr LOI) is confirmed to run through wholly-owned subsidiary Starworth Infrastructure &amp; Construction Ltd (SICL), on top of the KVN Property Holdings JV (24.59 acres, KIADB Hardware Park) and 6.4-acre Sarjapur JDA already on file. Godrej Fund Management separately bought a Bengaluru parcel from Puravankara.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25.61 msf Bengaluru land bank; ~120 acres across 6 recent deals, ~₹13,300 Cr combined GDV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Puravankara remains the single most acquisitive Grade A peer tracked in this digest — its scale (25.61 msf) plus JV-heavy growth model (KVN, Embassy/SICL) is now the clearest single benchmark for NBR's own land-bank pacing discussion.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Strong Bengaluru sales momentum continues: Godrej Vanantara sold ₹2,000 Cr of homes in its launch week, Godrej Woodscapes (Whitefield-Budigere Cross) has sold 2,000+ homes worth over ₹3,150 Cr, and a 14-acre Hoskote parcel (₹1,500 Cr revenue potential) adds to its East Bengaluru pipeline — all on top of FY24-25 record sales bookings of ~₹29,444 Cr nationally and its 17-deal/443.5-acre FY26 Bengaluru-area land run.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17 deals / 443.5 acres (FY26, national) + ₹5,150 Cr+ recent Bengaluru launch-week sales + ₹29,444 Cr FY24-25 national bookings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Godrej's scale (national bookings) combined with hyper-local East Bengaluru execution (Whitefield-Budigere, Hoskote) makes it the benchmark to watch most closely for both pricing and absorption-rate comparisons.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Embassy Group / Embassy Developments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 18.6-acre residential project off Whitefield on SH-648 (reported ongoing from March 2026) is planned with six high-rise towers and 1,200+ apartments; its Embassy Eden project has now engaged Puravankara's construction arm (₹133.34 Cr LOI, 34-month execution) alongside the previously reported ₹10,300 Cr FY26 North Bengaluru launch pipeline.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₹10,300 Cr planned launches FY26 + 18.6-acre SH-648 project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Embassy's SH-648/Whitefield project adds another large-scale East Bengaluru entrant alongside Prestige and Brigade — East Bengaluru corridor density is rising fast.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Salarpuria Sattva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Pre-launched Sattva Vasanta Cove, a 1-acre residential development within its flagship Sattva Urbana township in North Bengaluru, alongside ongoing premium listings (Sattva Luxuria, Sattva Magnificia).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Multiple ongoing premium launches, incl. new Sattva Urbana infill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Steady-state redevelopment/infill activity (including infill within its own existing townships) in mature localities — a model NBR could evaluate for infill parcels.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Shriram Properties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fresh July land or legal news; remains active in plotted development and premium apartments per prior reporting.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Plotted + apartment mix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Plotted development remains Shriram's core strength — relevant benchmark if NBR expands its own plotted-development pipeline.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1.5  Competitor Watch — 16 Mid-Tier &amp; Boutique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166"/>
        <w:gridCol w:w="20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61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Snapshot / Recent Activity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 Focus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Century Real Estate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 a ₹3,000 Cr mixed-use project on a 14-acre Outer Ring Road parcel (1.7 million sq ft residential across ~750 apartments plus 0.5 million sq ft commercial/retail), backed in part by a recent ₹1,850 Cr funding round tied to a ₹14,000 Cr overall GDV pipeline; also launching Century Attur Yelahanka (458 units).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Mixed-use ORR development, land-bank monetisation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Assetz Property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pre-launch project "Assetz Melodies of Life" off Hosa Road and Sarjapur Road in Choodasandra — directly adjacent to NBR's own Sarjapur-Mullur footprint.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apartments, redevelopment — now with a direct Sarjapur-adjacent entrant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Vaishnavi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established Bengaluru residential/commercial/retail developer with a steady project pipeline.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commercial, retail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Adarsh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launches directly on NBR's home turf: Adarsh Tropica Phase II (off Sarjapur Road, 2.5/3 BHK) and Adarsh Rosewood (Bellandur, 2/3 BHK), alongside the CDP Road/Varthur project (12 acres, 1,248 units) already on file — even as K-RERA's ₹79.84 lakh delay-interest order and 60-day completion deadline on Adarsh Palm Acres Phase-2B remains a live enforcement action.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villas, plotted development — now with an active Sarjapur Road launch directly inside NBR's core corridor, while under active K-RERA enforcement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Concorde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long-standing mid-tier developer with residential and commercial portfolio across multiple micro-markets.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Nitesh Estates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boutique/premium developer with high-end residential and hospitality-linked mixed-use history.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mixed-use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Mahaveer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mid-tier developer focused on affordable-to-mid-segment apartments in peripheral growth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apartments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SJR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active in residential and commercial segments, incl. IT-corridor adjacent projects.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commercial/IT-corridor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Acquired 40 acres, setting up a residential pipeline with revenue potential of up to ₹6,000 Cr; new launch on Soukya Road, East Bengaluru — 3 towers, 523 units (2/3 BHK) from ₹90 lakh — on top of its plotted-development foray (Panathur) already on file.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plotted, multi-city (Bengaluru + Hyderabad) — now with a 40-acre pipeline addition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DivyaSree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Bengaluru-origin developer with residential and commercial/IT-park legacy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 parks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Total Environment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design-led boutique developer known for premium, low-density residential projects.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boutique residential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Won Best Landscape Project (17th Realty+ Excellence Awards, Pune 2026) and Best Residential/Best Affordable Project (ET Real Estate Conclave &amp; Awards 2026), even as K-RERA's ₹52.74 lakh GST-overcharge refund order against Casagrand Garden City remains a live enforcement action.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multi-city (South India) — award-winning portfolio, but under active K-RERA enforcement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Birla Estates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JV with M S Ramaiah Realty LLP for a 52-acre integrated township in Devanahalli (Birla Trimaya, ₹3,000 Cr target) has booked ~₹2,459 Cr across phases (Phase 4 alone ~₹650 Cr, 85%+ sold); separately entered a JV with Mitsubishi Estate Co. for a Southeast Bengaluru residential project.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new entrant — now running two large JVs (Ramaiah Realty in Devanahalli; Mitsubishi Estate in Southeast Bengaluru)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Confident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Bengaluru-focused mid-segment residential and villa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residential, villas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Bren Corporation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mid-tier developer active in apartment and villa developments across peripheral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Vaswani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established Bengaluru developer with residential and commercial project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1.6  Recommendations for NBR Group — Bengaluru / Karnataka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Land Acquisition Strategy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For any BDA e-auction site NBR did register for, finalise bidding strategy now (10%-above-reserve threshold, single-bidder rejection rule) ahead of the 28-31 Jul bidding rounds; for sites not registered, treat this round as closed and watch for the next e-auction cycle.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Bengaluru Business Corridor dispute is now a three-ground legal challenge (validity, applicable law, compensation-package legality) plus a HUDCO funding-pressure campaign — NBR's BBC-alignment land-banking survey should model a realistic chance of material delay or restructuring, not treat the current compensation framework as settled.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Adarsh Developers' new Sarjapur Road launch (Tropica Phase II) is a direct signal that competitive intensity in NBR's home corridor keeps rising from multiple tiers (Grade A and mid-tier alike) — revisit pricing and absorption assumptions for any NBR project in the immediate Sarjapur Road vicinity.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Sequence pending land LOIs and registrations ahead of the next (un-gazetted) guidance-value notification — locking in at today's rate avoids a further step-up once the proposed 10–15% hike is formalised.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Track the BBC's Section 27 lapse argument and the HUDCO funding-pressure campaign together as a single evolving legal/financing risk — a lapse finding or a HUDCO funding pause would each independently affect corridor-adjacent land economics on different timelines.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Pre-clear e-Khata reference numbers on all NBR parcels and unsold inventory now that GBA has made this mandatory for sale-deed registration — flag any parcel near an inter-corporation boundary for early application given the documented extra delays there.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If any NBR-adjacent parcel sits in Devanahalli's Channarayapatna hobli, review the active KIADB land-resistance dispute there before treating consent or title as settled.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E7B34"/>
          <w:sz w:val="20"/>
          <w:szCs w:val="20"/>
        </w:rPr>
        <w:t xml:space="preserve">Competitive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Puravankara's 25.61 msf Bengaluru land bank and JV-heavy growth model (KVN, Embassy/SICL) remain the clearest single Grade A benchmark for NBR's own land-bank pacing — commission a focused competitive-response review specifically on this peer.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Brigade's move into plotted development (Malur) is a reminder that Grade A players are now entering NBR's own plotted-development segment, not just competing in high-rise apartments — reassess NBR's plotted-development competitive set to include Grade A entrants.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Benchmark NBR's own absorption rates against Godrej Properties' national-scale momentum (₹29,444 Cr FY24-25 bookings) combined with hyper-local East Bengaluru execution — still the strongest dual-scale benchmark identified to date.</w:t>
      </w:r>
    </w:p>
    <w:p>
      <w:pPr>
        <w:spacing w:after="120"/>
      </w:pPr>
    </w:p>
    <w:p>
      <w:r>
        <w:br w:type="page"/>
      </w:r>
    </w:p>
    <w:p>
      <w:pPr>
        <w:shd w:fill="C9972C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2  —  SOUTH INDIA REGIONAL WATCH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0B2545"/>
          <w:sz w:val="19"/>
          <w:szCs w:val="19"/>
        </w:rPr>
        <w:t xml:space="preserve">Tamil Nadu  •  Telangana  •  Andhra Pradesh  •  Kerala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2.1  Regional Legal &amp; Regulatory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 / City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Tamil Nadu / Chennai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TNRERA continues to drive buyer trust (ready-to-move demand +35% post-RERA); Jan 2026 guideline-value revision raised rates along OMR, ECR and GST Road growth corridors; stamp duty 7% + registration 4% (11% all-in) charged on the higher of guideline value or sale price.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If NBR evaluates a Chennai entry or JV, price underwriting must use the higher of guideline/market value; OMR/ECR corridors carry the steepest revised guideline values.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Telangana / Hyderabad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Telangana HC (23 Jul 2026) directed the Indian Army to secure a disputed 40-acre parcel in Malkajgiri district, saying it had lost confidence in the state government/HYDRAA's ability to comply with its own orders — following contempt petitions by Shanta Sriram Constructions over repeated HYDRAA incursions despite restraining orders; this follows the Telangana Cabinet's approval to merge 27 ORR-abutting municipalities into GHMC and the earlier Bahadurguda restraining order.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Army deployment marks a significant escalation in judicial distrust of HYDRAA's compliance — any NBR land diligence in Hyderabad should now weight court-ordered restraints as advisory only until compliance is independently confirmed, not treat a favourable order as the end of the risk.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Andhra Pradesh / Amaravati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fresh government order details acquisition of 20,494 acres in total — 16,562.56 acres of patta (private) land, 104.01 acres of assigned land, and 3,828.30 acres of government land — for an International Sports City, greenfield international airport and related infrastructure, layering onto the confirmed permanent-capital status (President's April 2026 assent) and the ongoing Phase II pooling (16,666.78 acres).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precise private/assigned/government land breakdown shows the bulk (16,562+ acres) is coming from private patta holders, not government land — a reminder that Amaravati's build-out will keep generating fresh land-acquisition and compensation activity for years; a long-horizon watch item, not yet an actionable NBR opportunity.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Kerala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development beyond the previously reported land-law expert committee proposal and 2026 Government Land Assignment Rules; June 2026 market data continues to show steady NRI-driven demand and improved digitised land records.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Land-law reform is still at the committee stage — not yet actionable, but NBR's legal team should keep tracking committee recommendations given potential impact on assignment-land conversions.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2.2  Notable South India Land Deals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66"/>
        <w:gridCol w:w="1500"/>
      </w:tblGrid>
      <w:tr>
        <w:trPr>
          <w:tblHeader/>
        </w:trPr>
        <w:tc>
          <w:tcPr>
            <w:tcW w:type="dxa" w:w="24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 / Project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5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 / Godrej Fund Management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(South India-wide franchise)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Fund Management's purchase of a Bengaluru parcel from Puravankara illustrates the institutional-capital secondary market for land now active across Godrej's South India operations.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Fund-backed acquisition from a peer developer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Listed developers (South India, FY26)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&amp;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 land deals each in Chennai (74+ acres) and Hyderabad (~38 acres) among listed players in FY26; Coimbatore also saw listed-player activity.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~112 acres combined (Chennai+Hyderabad)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(HQ) + Bengaluru expansion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Continues multi-city project delivery (incl. Casagrand Moondance, Bengaluru) alongside a K-RERA GST-refund enforcement order in Bengaluru this week.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Multi-project, multi-city — under K-RERA enforcement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+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plotted-development vertical (~₹1,500 Cr topline target) adds to its concurrent Bengaluru/Hyderabad pipeline, reinforcing cross-city land banking by mid-tier South India players.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plotted vertical, ~₹1,500 Cr target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2.3  Recommendations for NBR Group — South India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Regional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Treat Chennai (OMR/ECR/GST Road) and Hyderabad as medium-term watch markets rather than immediate expansion targets — the Telangana HC's Army deployment to secure a disputed parcel shows even court orders may not reliably stop HYDRAA action, a materially higher enforcement-risk profile than Karnataka.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Amaravati's precise 20,494-acre acquisition breakdown (16,562+ acres from private patta holders) is a reminder the capital's build-out will keep generating years of fresh land-acquisition and compensation activity — a long-horizon watch item, not a near-term opportunity.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If a South India footprint beyond Karnataka is on NBR's roadmap, Hyderabad diligence must independently and repeatedly verify government/lake-buffer land status given HYDRAA's demonstrated willingness to act despite restraining orders — a single favourable court order should not be treated as closing the risk.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Watch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Track Kerala's land-law expert committee recommendations — any reform to assignment-land conversion rules could open or close future acquisition routes in that state.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Where NBR engages South India-based contractors, JV partners or landholders (e.g., in a Casagrand-style multi-city expansion posture), confirm TNRERA/TS-RERA/Kerala RERA registration status independently before any MoU is signed — and note that even established South India players (Casagrand) are currently under active K-RERA enforcement.</w:t>
      </w:r>
    </w:p>
    <w:p>
      <w:pPr>
        <w:spacing w:after="120"/>
      </w:pPr>
    </w:p>
    <w:p>
      <w:pPr>
        <w:pBdr>
          <w:bottom w:val="single" w:color="C9972C" w:sz="24" w:space="1"/>
        </w:pBdr>
        <w:spacing w:after="20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Sources &amp; Publications Referenced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Karnataka/Bengaluru state &amp; city desk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Companies &amp; Capital Market News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LiveLawBiz — RERA Cases Weekly Digest (29 Jun–5 Jul 2026)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The420.in — Karnataka High Court / Hosahalli land-fraud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LiveLaw.in — Karnataka High Court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Mondaq / Khurana &amp; Khurana — RERA judgment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Karnataka RERA (rera.karnataka.gov.in) — official registrations &amp; orders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Kaveri Online (Karnataka Dept. of Stamps &amp; Registration)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TNREGINET — Tamil Nadu guideline value portal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News Minute / Siasat / NewsMeter — Telangana HC–HYDRAA (Bahadurguda)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Federal — Amaravati land-allotment controversy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NewsOnAir (All India Radio) — Andhra Pradesh Reorganisation (Amendment) Bill, 2026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Republic World / Outlook India — NBR Group company profile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Constrofacilitator — Godrej Fund Management / Puravankara land-deal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Puravankara Sarjapur JDA and Embassy Eden LOI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BookNewProperty / RealtyPromoo — Brigade Whitefield-Hoskote and Adarsh Varthur project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Bidadi Township PIL and Bengaluru Business Corridor award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TheRealtyToday / BookNewProperty — Greater Bengaluru Authority governance-model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eauctionsindia.com / eauctioninfo.com — BDA Premium Sites e-Auction 2026 timeline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Telangana Today / NewsOnAir — GHMC-ORR municipality merger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Star of Mysore — K-RERA Member appointment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Adredge — Karnataka HC Section 34/National Highways Act compensation ruling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NewsFirst / Deccan Herald — Bengaluru Business Corridor compensation-gap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Whalesbook / Business Standard — Godrej Vanantara and Godrej Woodscapes launch-week sales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Sobha stake divestment (Anamudi Real Estates/Godrej Industries Group)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Aditya Birla Real Estate / Birla Estates–Mitsubishi Estate JV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Whalesbook — Birla Estates–M S Ramaiah Realty (Devanahalli township) JV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Swarajya Mag / Asianet Newsable — Bengaluru Business Corridor compensation and Section 27 lapse-challenge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News Minute — Telangana HC Army-deployment (Malkajgiri)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Devanahalli KIADB land-resistance and GBA election-process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Vault PropTech / PropNewz — e-Khata/e-Aasthi GBA auto-approval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BiddingPulse — BDA e-auction bidding-process mechanics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Varthabharati / NewsFirst Prime — Bengaluru Business Corridor 1,000+ farmer objections and HUDCO funding-pressure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Proplisto / BigInfo — Puravankara land-bank and Embassy Eden (Starworth/SICL) contract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Company websites (adarshdevelopers.com) — Adarsh Tropica Phase II and Adarsh Rosewood launch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Company disclosures/press releases — Prestige, Brigade, Sobha, Puravankara, Godrej Properties, Embassy, Sattva, Sumadhura, Century Real Estate, Assetz, Casagrand, Adarsh Developers, Birla Estates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This digest is compiled from publicly available industry publications, regulatory portals and news sources for internal briefing purposes only. It does not constitute legal advice.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Strictly Private &amp; Confidential — For Internal Circulation Only  |  Page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4"/>
        <w:szCs w:val="14"/>
      </w:rPr>
      <w:t xml:space="preserve"> of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72C" w:sz="8" w:space="4"/>
      </w:pBdr>
      <w:tabs>
        <w:tab w:val="right" w:pos="10466"/>
      </w:tabs>
    </w:pPr>
    <w:r>
      <w:rPr>
        <w:rFonts w:ascii="Calibri" w:cs="Calibri" w:eastAsia="Calibri" w:hAnsi="Calibri"/>
        <w:b/>
        <w:bCs/>
        <w:color w:val="0B2545"/>
        <w:sz w:val="15"/>
        <w:szCs w:val="15"/>
      </w:rPr>
      <w:t xml:space="preserve">NBR GROUP — Legal &amp; Land Acquisition Digest</w:t>
    </w:r>
    <w:r>
      <w:rPr>
        <w:rFonts w:ascii="Calibri" w:cs="Calibri" w:eastAsia="Calibri" w:hAnsi="Calibri"/>
        <w:color w:val="666666"/>
        <w:sz w:val="15"/>
        <w:szCs w:val="15"/>
      </w:rPr>
      <w:t xml:space="preserve">	Monday, 27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2026-07-27T03:36:20.486Z</dcterms:created>
  <dcterms:modified xsi:type="dcterms:W3CDTF">2026-07-27T03:36:20.501Z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