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81A33" w:color="auto" w:val="clear"/>
        <w:spacing w:after="100" w:before="600"/>
        <w:jc w:val="center"/>
      </w:pPr>
      <w:r>
        <w:rPr>
          <w:rFonts w:ascii="Calibri" w:cs="Calibri" w:eastAsia="Calibri" w:hAnsi="Calibri"/>
          <w:b/>
          <w:bCs/>
          <w:color w:val="C9972C"/>
          <w:sz w:val="40"/>
          <w:szCs w:val="40"/>
        </w:rPr>
        <w:t xml:space="preserve">NBR GROUP</w:t>
      </w:r>
    </w:p>
    <w:p>
      <w:pPr>
        <w:shd w:fill="081A33" w:color="auto" w:val="clear"/>
        <w:spacing w:after="600"/>
        <w:jc w:val="center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LEGAL DEPARTMENT  |  LAND ACQUISITION TEAM</w:t>
      </w:r>
    </w:p>
    <w:p>
      <w:pPr>
        <w:spacing w:before="9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0B2545"/>
          <w:sz w:val="48"/>
          <w:szCs w:val="48"/>
        </w:rPr>
        <w:t xml:space="preserve">DAILY MORNING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B2545"/>
          <w:sz w:val="48"/>
          <w:szCs w:val="48"/>
        </w:rPr>
        <w:t xml:space="preserve">LEGAL &amp; LAND ACQUISITION DIGEST</w:t>
      </w:r>
    </w:p>
    <w:p>
      <w:pPr>
        <w:pBdr>
          <w:top w:val="single" w:color="C9972C" w:sz="24" w:space="8"/>
          <w:bottom w:val="single" w:color="C9972C" w:sz="24" w:space="8"/>
        </w:pBd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C9972C"/>
          <w:sz w:val="24"/>
          <w:szCs w:val="24"/>
        </w:rPr>
        <w:t xml:space="preserve">Sunday, 26 July 2026   •   Vol. I — Edition 005</w:t>
      </w:r>
    </w:p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LAYER 1</w:t>
      </w:r>
    </w:p>
    <w:p>
      <w:pPr>
        <w:shd w:fill="0B2545" w:color="auto" w:val="clear"/>
        <w:spacing w:after="16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Bengaluru &amp; Karnataka — Intensive Focus</w:t>
      </w:r>
    </w:p>
    <w:p>
      <w:pPr>
        <w:shd w:fill="C9972C" w:color="auto" w:val="clear"/>
        <w:spacing w:after="160"/>
        <w:jc w:val="center"/>
      </w:pPr>
      <w:r>
        <w:rPr>
          <w:rFonts w:ascii="Calibri" w:cs="Calibri" w:eastAsia="Calibri" w:hAnsi="Calibri"/>
          <w:b/>
          <w:bCs/>
          <w:color w:val="081A33"/>
          <w:sz w:val="22"/>
          <w:szCs w:val="22"/>
        </w:rPr>
        <w:t xml:space="preserve">LAYER 2  —  South India Regional Watch</w:t>
      </w:r>
    </w:p>
    <w:p>
      <w:pPr>
        <w:spacing w:before="900"/>
        <w:jc w:val="center"/>
      </w:pPr>
      <w:r>
        <w:rPr>
          <w:rFonts w:ascii="Calibri" w:cs="Calibri" w:eastAsia="Calibri" w:hAnsi="Calibri"/>
          <w:i/>
          <w:iCs/>
          <w:color w:val="1A1A1A"/>
          <w:sz w:val="18"/>
          <w:szCs w:val="18"/>
        </w:rPr>
        <w:t xml:space="preserve">Prepared for Senior Management  |  Strictly Internal &amp; Confidential</w:t>
      </w:r>
    </w:p>
    <w:p>
      <w:r>
        <w:br w:type="page"/>
      </w:r>
    </w:p>
    <w:p>
      <w:pPr>
        <w:shd w:fill="0B2545" w:color="auto" w:val="clear"/>
        <w:spacing w:after="16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EXECUTIVE SUMMARY — TOP SIGNALS TODAY</w:t>
      </w:r>
    </w:p>
    <w:p>
      <w:pPr>
        <w:spacing w:after="130"/>
      </w:pPr>
      <w:r>
        <w:rPr>
          <w:rFonts w:ascii="Calibri" w:cs="Calibri" w:eastAsia="Calibri" w:hAnsi="Calibri"/>
          <w:b/>
          <w:bCs/>
          <w:color w:val="A3121B"/>
          <w:sz w:val="19"/>
          <w:szCs w:val="19"/>
        </w:rPr>
        <w:t xml:space="preserve">[HIGH]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Over 1,000 farmer objections now argue the Bengaluru Business Corridor scheme has "lapsed legally" under Section 27 of the BDA Act, 1976 — no awards were issued within the mandated 5 years of its 2007 finalisation — even as BDA raises its compensation offer to up to ₹15.60 Cr/acre (plus TDR/residential/commercial options) and secures consent on ~100 acres.</w:t>
      </w:r>
    </w:p>
    <w:p>
      <w:pPr>
        <w:spacing w:after="130"/>
      </w:pPr>
      <w:r>
        <w:rPr>
          <w:rFonts w:ascii="Calibri" w:cs="Calibri" w:eastAsia="Calibri" w:hAnsi="Calibri"/>
          <w:b/>
          <w:bCs/>
          <w:color w:val="9C6F00"/>
          <w:sz w:val="19"/>
          <w:szCs w:val="19"/>
        </w:rPr>
        <w:t xml:space="preserve">[HIGH]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Telangana HC directed the Indian Army to secure a disputed 40-acre parcel in Malkajgiri after saying it had lost confidence in the state government/HYDRAA's compliance with its orders — a major escalation following contempt petitions by a Hyderabad construction firm against repeated HYDRAA incursions.</w:t>
      </w:r>
    </w:p>
    <w:p>
      <w:pPr>
        <w:spacing w:after="130"/>
      </w:pPr>
      <w:r>
        <w:rPr>
          <w:rFonts w:ascii="Calibri" w:cs="Calibri" w:eastAsia="Calibri" w:hAnsi="Calibri"/>
          <w:b/>
          <w:bCs/>
          <w:color w:val="1E7B34"/>
          <w:sz w:val="19"/>
          <w:szCs w:val="19"/>
        </w:rPr>
        <w:t xml:space="preserve">[WATCH]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Birla Estates' JV with M S Ramaiah Realty for a 52-acre Devanahalli township (Birla Trimaya, ₹3,000 Cr target) has already booked ~₹2,459 Cr across phases, with Phase 4 alone at ₹650 Cr and 85%+ sold — a strong demand signal from a North Bengaluru corridor adjacent to NBR's own growth-area interests.</w:t>
      </w:r>
    </w:p>
    <w:p>
      <w:pPr>
        <w:spacing w:after="130"/>
      </w:pPr>
      <w:r>
        <w:rPr>
          <w:rFonts w:ascii="Calibri" w:cs="Calibri" w:eastAsia="Calibri" w:hAnsi="Calibri"/>
          <w:b/>
          <w:bCs/>
          <w:color w:val="9C6F00"/>
          <w:sz w:val="19"/>
          <w:szCs w:val="19"/>
        </w:rPr>
        <w:t xml:space="preserve">[WATCH]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Puravankara has entered a further JV (with KVN Property Holdings LLP) for a 24.59-acre parcel in North Bengaluru's KIADB Hardware Park (₹3,300 Cr+ GDV) — its third fresh Bengaluru land move flagged in this digest within the week.</w:t>
      </w:r>
    </w:p>
    <w:p>
      <w:pPr>
        <w:spacing w:after="130"/>
      </w:pPr>
      <w:r>
        <w:rPr>
          <w:rFonts w:ascii="Calibri" w:cs="Calibri" w:eastAsia="Calibri" w:hAnsi="Calibri"/>
          <w:b/>
          <w:bCs/>
          <w:color w:val="0B2545"/>
          <w:sz w:val="19"/>
          <w:szCs w:val="19"/>
        </w:rPr>
        <w:t xml:space="preserve">[INFO]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K-RERA has recovered only ₹92 Cr of the ₹758 Cr owed by builders for delayed/incomplete projects (as of Dec 2024) — a reminder that K-RERA orders carry real reputational and legal weight but weaker collection teeth, so NBR's own compliance posture should not rely on enforcement rarity as a safety margin.</w:t>
      </w:r>
    </w:p>
    <w:p>
      <w:pPr>
        <w:spacing w:after="80"/>
      </w:pPr>
    </w:p>
    <w:p>
      <w:pPr>
        <w:shd w:fill="0B2545" w:color="auto" w:val="clear"/>
        <w:spacing w:after="160" w:before="28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LAYER 1  —  BENGALURU &amp; KARNATAKA INTENSIVE UPDATE</w:t>
      </w:r>
    </w:p>
    <w:p>
      <w:pPr>
        <w:pBdr>
          <w:bottom w:val="single" w:color="0B2545" w:sz="10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1.1  Regulatory &amp; Legal Developments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66"/>
        <w:gridCol w:w="3000"/>
      </w:tblGrid>
      <w:tr>
        <w:trPr>
          <w:tblHeader/>
        </w:trPr>
        <w:tc>
          <w:tcPr>
            <w:tcW w:type="dxa" w:w="22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266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30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 for NBR Group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K-RERA Registrations &amp; Scope</w:t>
            </w:r>
          </w:p>
        </w:tc>
        <w:tc>
          <w:tcPr>
            <w:tcW w:type="dxa" w:w="52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K-RERA has now registered 28,000+ projects and 35,000+ agents since inception; residential projects which applied for an Occupancy Certificate before 1 May 2017 remain exempt from mandatory RERA registration; N. Jayaram (retired 2004-batch IAS officer, former Secretary to CM Siddaramaiah) has been appointed a K-RERA Member for a 5-year term.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Confirm registration status (or exemption basis) for every NBR project before marketing; note the K-RERA Member bench refresh for any pending or upcoming NBR matters before the authority.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K-RERA Enforcement — Orders vs. Recovery</w:t>
            </w:r>
          </w:p>
        </w:tc>
        <w:tc>
          <w:tcPr>
            <w:tcW w:type="dxa" w:w="52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K-RERA ordered Adarsh Nivas Pvt. Ltd. to pay ₹79.84 lakh delay-interest and Casagrand Garden City to refund ₹52.74 lakh over unfair GST charges; however, K-RERA has recovered only ₹92 Cr of the ₹758 Cr owed by builders for delayed/incomplete projects overall (as of Dec 2024) — roughly 12% collection.</w:t>
            </w:r>
          </w:p>
        </w:tc>
        <w:tc>
          <w:tcPr>
            <w:tcW w:type="dxa" w:w="3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Enforcement orders are real reputational and legal exposure for peers, but the low system-wide recovery rate shows orders alone don't guarantee payment — NBR should treat its own RERA compliance as a reputational and legal discipline in its own right, not assume weak collection reduces the practical risk of an adverse order.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BBMP → GBA Transition</w:t>
            </w:r>
          </w:p>
        </w:tc>
        <w:tc>
          <w:tcPr>
            <w:tcW w:type="dxa" w:w="52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BBMP was officially dissolved in September 2025; GBA plus five new city corporations are in a "Phased Implementation" stage (2025–2026) — merging the corporations' databases, clearing a ₹437 Cr backlog of unpaid civic dues, and finalising the 2026 Master Plan. Election timing carries some ambiguity in current reporting: the Supreme Court directed completion by 30 June 2026, while other coverage still cites an August 2026 target and the state has said there is "no delay" despite a pending GBA Act amendment.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Verify with counsel that e-Khata records, property-tax PIDs and pending approval applications filed under the old BBMP regime carry over cleanly during the database-merger window — treat the uncertain election timeline as a reason for extra diligence on record continuity, not a formality.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e-Khata / e-Aasthi / Kaveri 2.0</w:t>
            </w:r>
          </w:p>
        </w:tc>
        <w:tc>
          <w:tcPr>
            <w:tcW w:type="dxa" w:w="52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GBA has committed to auto-approving e-Khata applications left unprocessed beyond 5 working days; a verified e-Khata reference number is now mandatory for any sale-deed registration within GBA limits; e-Aasthi began accepting SAS Property Tax ID-based e-Khata downloads on 25 Apr 2026 (~13 lakh records covered). Processing has largely stabilised, though applicants near inter-corporation boundaries should expect extra time.</w:t>
            </w:r>
          </w:p>
        </w:tc>
        <w:tc>
          <w:tcPr>
            <w:tcW w:type="dxa" w:w="3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Pre-clear e-Khata reference numbers on all NBR land parcels and unsold inventory now — registration will simply be blocked without one; flag any parcel near a corporation boundary for early application given the noted boundary-area delays.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B-Khata → A-Khata Window</w:t>
            </w:r>
          </w:p>
        </w:tc>
        <w:tc>
          <w:tcPr>
            <w:tcW w:type="dxa" w:w="52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Conversion charge remains cut from 5% to 2% of guidance value for the special window (15 May – 23 Aug 2026) — now roughly one month from closing.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Fast-track conversion for any NBR-held or under-acquisition B-Khata parcels; with ~4 weeks left, this should now be treated as a near-term legal-team deadline, not a background item.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Guidance Value Revision</w:t>
            </w:r>
          </w:p>
        </w:tc>
        <w:tc>
          <w:tcPr>
            <w:tcW w:type="dxa" w:w="52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The Feb 2026 revision (+6–15% Bengaluru urban, +4–8% rural) is in force; as of June 2026 a further proposed 10–15% increase remains un-gazetted, so current rates continue to apply pending formal notification.</w:t>
            </w:r>
          </w:p>
        </w:tc>
        <w:tc>
          <w:tcPr>
            <w:tcW w:type="dxa" w:w="3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Consider sequencing any pending LOIs/registrations ahead of the next gazette notification — locking in acquisitions at today's guidance value could avoid a further step-up in stamp duty/registration cost.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Land Reforms Amendment 2025</w:t>
            </w:r>
          </w:p>
        </w:tc>
        <w:tc>
          <w:tcPr>
            <w:tcW w:type="dxa" w:w="52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Karnataka Land Reforms &amp; Certain Other Law (Amendment) Bill, 2025 expands Deputy Commissioners' Section 109 exemption power (0.5 ha → 4 ha, outside Bengaluru Urban/Rural); resale-after-7-years cases now need High-Power Committee (Chief Secretary) approval instead of State Government.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For any agricultural-to-non-agricultural conversion outside core Bengaluru districts, exemption approvals may now be faster at DC level — legal team to reassess conversion timelines on outstation parcels.</w:t>
            </w:r>
          </w:p>
        </w:tc>
      </w:tr>
    </w:tbl>
    <w:p>
      <w:pPr>
        <w:spacing w:after="120"/>
      </w:pPr>
    </w:p>
    <w:p>
      <w:pPr>
        <w:pBdr>
          <w:bottom w:val="single" w:color="0B2545" w:sz="10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1.2  Land Acquisition &amp; Government Land News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66"/>
        <w:gridCol w:w="3000"/>
      </w:tblGrid>
      <w:tr>
        <w:trPr>
          <w:tblHeader/>
        </w:trPr>
        <w:tc>
          <w:tcPr>
            <w:tcW w:type="dxa" w:w="22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Project / Area</w:t>
            </w:r>
          </w:p>
        </w:tc>
        <w:tc>
          <w:tcPr>
            <w:tcW w:type="dxa" w:w="5266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30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Financial / Scale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BDA Premium Sites e-Auction 2026</w:t>
            </w:r>
          </w:p>
        </w:tc>
        <w:tc>
          <w:tcPr>
            <w:tcW w:type="dxa" w:w="52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13th BDA e-auction this year, 175 sites on the Karnataka Public Procurement Portal; registration/interest closes 5 PM, 27 Jul 2026 (EMD ₹4 lakh/site); timed bidding then runs in rounds over 28–31 Jul 2026 (each round 11 AM to 5 PM the next day); a bid must exceed the reserve price by more than 10% to count, and any site drawing only a single bidder is rejected.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Time-critical: legal/land team has roughly one week end-to-end — finalise go/no-go on target sites in NBR's active micro-markets (Sarjapur, Yelahanka, Kanakapura), arrange EMD funding now, and be aware a thinly-bid site of interest could be rejected outright under the single-bidder rule.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Bengaluru Business Corridor (ex-PRR)</w:t>
            </w:r>
          </w:p>
        </w:tc>
        <w:tc>
          <w:tcPr>
            <w:tcW w:type="dxa" w:w="52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Farmers have filed 1,000+ objections arguing the scheme (finalised in 2007-09) has "lapsed legally" under Section 27 of the BDA Act, 1976, since no awards were issued within the mandated 5-year period. In parallel, BDA has raised its offer to up to ₹15.60 Cr/acre plus TDR/FAR and residential (40%)/commercial (35%) plot options, and has secured consent for ~100 acres so far, with a 15-day processing commitment once documents are submitted; BDA needs ~2,560 acres in total; completion targeted around 2029.</w:t>
            </w:r>
          </w:p>
        </w:tc>
        <w:tc>
          <w:tcPr>
            <w:tcW w:type="dxa" w:w="3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The Section 27 lapse argument is a live threat to the legal validity of the entire scheme, not just a compensation dispute — NBR's BBC-alignment land-banking survey should track this specific legal challenge closely, since a successful lapse finding would reset the whole acquisition's timeline and terms.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BDA Approval for 6,217-Acre Acquisition</w:t>
            </w:r>
          </w:p>
        </w:tc>
        <w:tc>
          <w:tcPr>
            <w:tcW w:type="dxa" w:w="52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State government approved BDA's plan to acquire 6,217 acres across Bengaluru for planned development.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Track layout notifications under this acquisition — potential TDR/compensation-linked land opportunities for NBR to evaluate on a case-by-case basis.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NICE Road Litigation Withdrawn</w:t>
            </w:r>
          </w:p>
        </w:tc>
        <w:tc>
          <w:tcPr>
            <w:tcW w:type="dxa" w:w="52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NICE (Bangalore-Mysore Infrastructure Corridor) withdrew its land acquisition case in Karnataka HC after a Chief-Secretary-led mediation meeting.</w:t>
            </w:r>
          </w:p>
        </w:tc>
        <w:tc>
          <w:tcPr>
            <w:tcW w:type="dxa" w:w="3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Illustrates state preference for negotiated settlement over prolonged litigation on infrastructure-linked land disputes — a useful precedent for NBR's own JDA negotiations with government-linked landholders.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Devanahalli KIADB Land Resistance</w:t>
            </w:r>
          </w:p>
        </w:tc>
        <w:tc>
          <w:tcPr>
            <w:tcW w:type="dxa" w:w="52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 land-acquisition resistance committee is actively opposing KIADB's move to acquire farmers' land in Channarayapatna hobli, Devanahalli taluk, Bengaluru Rural — a North Bengaluru growth corridor near the airport.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Devanahalli is an active growth corridor for several Grade A/mid-tier peers (Century, Adarsh, Sumadhura all have projects there) — ongoing resistance to KIADB acquisition in the area is a reason for extra title/consent diligence on any NBR-adjacent parcel in that taluk.</w:t>
            </w:r>
          </w:p>
        </w:tc>
      </w:tr>
    </w:tbl>
    <w:p>
      <w:pPr>
        <w:spacing w:after="120"/>
      </w:pPr>
    </w:p>
    <w:p>
      <w:pPr>
        <w:pBdr>
          <w:bottom w:val="single" w:color="0B2545" w:sz="10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1.3  Judicial Developments (Karnataka High Court)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66"/>
        <w:gridCol w:w="3000"/>
      </w:tblGrid>
      <w:tr>
        <w:trPr>
          <w:tblHeader/>
        </w:trPr>
        <w:tc>
          <w:tcPr>
            <w:tcW w:type="dxa" w:w="22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Case / Project</w:t>
            </w:r>
          </w:p>
        </w:tc>
        <w:tc>
          <w:tcPr>
            <w:tcW w:type="dxa" w:w="5266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Court Ruling &amp; Holding</w:t>
            </w:r>
          </w:p>
        </w:tc>
        <w:tc>
          <w:tcPr>
            <w:tcW w:type="dxa" w:w="30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Implication for NBR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Hosahalli Village Acquisition Quashed</w:t>
            </w:r>
          </w:p>
        </w:tc>
        <w:tc>
          <w:tcPr>
            <w:tcW w:type="dxa" w:w="52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Karnataka HC quashed a 10+ acre land acquisition in Hosahalli village, Bengaluru South Taluk — proceedings dating to 1989 — citing fraud, suppression of material facts and manipulation of official records; the court relied on the G.V.K. Rao Committee's findings (which had recommended the acquisition be dropped) and set aside a single-judge order that had treated the acquisition as final.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Reinforces that title defects and procedural fraud can unwind even a nearly 40-year-old "final" acquisition — NBR's diligence on any parcel with a house-building cooperative society or old acquisition history in its chain of title should go beyond face-value finality and check for underlying committee findings or record irregularities.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IMTMA v. State of Karnataka (KIAD Act)</w:t>
            </w:r>
          </w:p>
        </w:tc>
        <w:tc>
          <w:tcPr>
            <w:tcW w:type="dxa" w:w="52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Karnataka HC Division Bench set aside acquisition of land for a private entity's expansion, calling it a "colourable exercise of power" and "fraud on the statute"; 12 landowner appeals allowed.</w:t>
            </w:r>
          </w:p>
        </w:tc>
        <w:tc>
          <w:tcPr>
            <w:tcW w:type="dxa" w:w="3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Any NBR acquisition routed through KIADB/industrial-area mechanisms must have unambiguous public-purpose documentation — this ruling raises the evidentiary bar and litigation risk for such routes.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Banashankari VI Stage (BDA)</w:t>
            </w:r>
          </w:p>
        </w:tc>
        <w:tc>
          <w:tcPr>
            <w:tcW w:type="dxa" w:w="52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Division Bench upheld BDA's acquisition for the Banashankari VI Stage township, overturning a Jan 2025 single-bench order favouring landowners; ₹50,000 costs imposed on petitioners.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Confirms courts are increasingly upholding BDA's public-purpose township acquisitions on appeal — relevant precedent if NBR is affected by adjacent BDA layout notifications.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Bidadi Integrated Township — PIL Dismissed</w:t>
            </w:r>
          </w:p>
        </w:tc>
        <w:tc>
          <w:tcPr>
            <w:tcW w:type="dxa" w:w="52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Karnataka HC dismissed a PIL challenging acquisition of 516 acres for the Bidadi Integrated Township Project, finding no legal violations and confirming the process followed the Right to Fair Compensation Act (RFCTLARR), 2013.</w:t>
            </w:r>
          </w:p>
        </w:tc>
        <w:tc>
          <w:tcPr>
            <w:tcW w:type="dxa" w:w="3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 useful counterpoint to Hosahalli: acquisitions run strictly per RFCTLARR procedure and documentation are being upheld even at large scale (516 acres) — reinforces that clean process, not just age or size, is what determines litigation survivability.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P. Nagaraju v. Special LAO (NH Act Compensation)</w:t>
            </w:r>
          </w:p>
        </w:tc>
        <w:tc>
          <w:tcPr>
            <w:tcW w:type="dxa" w:w="52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Karnataka HC ruled that courts cannot invoke Section 34 of the Arbitration Act to modify a land acquisition award or fix compensation under the National Highways Act — compensation disputes under that Act must follow their own statutory route, not general arbitration-law challenge.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Relevant if any NBR parcel is ever affected by a National Highways Act acquisition (e.g., near a highway-widening project) — confirms the correct legal remedy is the Act's own mechanism, not an arbitration-style challenge, which affects how legal budgets and timelines for such disputes should be planned.</w:t>
            </w:r>
          </w:p>
        </w:tc>
      </w:tr>
    </w:tbl>
    <w:p>
      <w:pPr>
        <w:spacing w:after="120"/>
      </w:pPr>
    </w:p>
    <w:p>
      <w:pPr>
        <w:pBdr>
          <w:bottom w:val="single" w:color="0B2545" w:sz="10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1.4  Competitor Analysis — Top 8 Grade A Developers (Bengaluru)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5066"/>
        <w:gridCol w:w="1900"/>
        <w:gridCol w:w="1500"/>
      </w:tblGrid>
      <w:tr>
        <w:trPr>
          <w:tblHeader/>
        </w:trPr>
        <w:tc>
          <w:tcPr>
            <w:tcW w:type="dxa" w:w="5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Developer</w:t>
            </w:r>
          </w:p>
        </w:tc>
        <w:tc>
          <w:tcPr>
            <w:tcW w:type="dxa" w:w="5066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Recent Land / Legal Development</w:t>
            </w:r>
          </w:p>
        </w:tc>
        <w:tc>
          <w:tcPr>
            <w:tcW w:type="dxa" w:w="19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Deal Size / GDV</w:t>
            </w:r>
          </w:p>
        </w:tc>
        <w:tc>
          <w:tcPr>
            <w:tcW w:type="dxa" w:w="15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NBR Relevance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Prestige Group</w:t>
            </w:r>
          </w:p>
        </w:tc>
        <w:tc>
          <w:tcPr>
            <w:tcW w:type="dxa" w:w="50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Plans a large integrated destination within Bengaluru Airport City in partnership with Bengaluru Airport City itself — a ₹1,800 Cr investment with construction expected to start early 2027 — alongside its Aerospace Park Phase 2 (30+ acres) and Old Madras Road JV parcel already on file.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₹20,400 Cr GDV (Q1 FY26, multi-city) + ₹1,800 Cr Airport City destination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Prestige's Airport City tie-up is a new large-scale, partnership-anchored format (vs. outright land purchase) — worth tracking as a template for institution-anchored development deals.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Brigade Group</w:t>
            </w:r>
          </w:p>
        </w:tc>
        <w:tc>
          <w:tcPr>
            <w:tcW w:type="dxa" w:w="50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Acquired a further 20.19-acre parcel in the Whitefield–Hoskote corridor for ₹588.33 Cr through subsidiary Ananthay Properties, in addition to partnering with Prestige on the 7.5-acre Old Madras Road commercial lease (99-year) and its Gunjur JDA (39-acre township, ₹7,200 Cr GDV).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8+ deals / ~101 acres FY26 (incl. new Whitefield-Hoskote parcel)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Brigade is now adding scale on its own (Whitefield-Hoskote) even as it co-invests with Prestige elsewhere — a dual-track land strategy worth benchmarking alongside its JV playbook.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Sobha Limited</w:t>
            </w:r>
          </w:p>
        </w:tc>
        <w:tc>
          <w:tcPr>
            <w:tcW w:type="dxa" w:w="50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₹1,150–1,160 Cr FY26 land spend continues at ~10 million sq ft/year pace (East Bengaluru's Sobha Altair, Hoskote World City); separately, Godrej Industries Group's family office (Anamudi Real Estates LLP) divested a 4.4% stake in Sobha for ₹858 Cr via open-market transactions.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~10 msf/yr acquisition target + ₹858 Cr Godrej-family-office stake sale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The stake divestment is a shareholding/ownership event, not an operational change, but it's a reminder that Sobha's cap table includes cross-holdings with Godrej — a dynamic worth monitoring given Godrej Properties' own expansion in Sobha's core Bengaluru turf.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Puravankara Limited</w:t>
            </w:r>
          </w:p>
        </w:tc>
        <w:tc>
          <w:tcPr>
            <w:tcW w:type="dxa" w:w="50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Entered a further JV — with KVN Property Holdings LLP — for a 24.59-acre parcel in North Bengaluru's KIADB Hardware Park (₹3,300 Cr+ GDV, 3.48 msf saleable), its third fresh Bengaluru land move on file this week alongside the 6.4-acre Sarjapur JDA (~₹1,000 Cr) and the Embassy Eden construction LOI. Godrej Fund Management separately bought a Bengaluru parcel from Puravankara.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~120 acres across 6 deals, ~₹13,300 Cr combined GDV, plus a fund-backed divestment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Puravankara's pace this week (three separate Bengaluru moves) is the most acquisitive we've tracked for any single Grade A peer in this digest's short history — its JV-heavy approach (KVN, Embassy) is also notable as a low-balance-sheet growth model.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Godrej Properties</w:t>
            </w:r>
          </w:p>
        </w:tc>
        <w:tc>
          <w:tcPr>
            <w:tcW w:type="dxa" w:w="50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Strong Bengaluru sales momentum continues: Godrej Vanantara sold ₹2,000 Cr of homes in its launch week, Godrej Woodscapes (Whitefield-Budigere Cross) has sold 2,000+ homes worth over ₹3,150 Cr, and a 14-acre Hoskote parcel (₹1,500 Cr revenue potential) adds to its East Bengaluru pipeline — all on top of FY24-25 record sales bookings of ~₹29,444 Cr nationally and its 17-deal/443.5-acre FY26 Bengaluru-area land run.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17 deals / 443.5 acres (FY26, national) + ₹5,150 Cr+ recent Bengaluru launch-week sales + ₹29,444 Cr FY24-25 national bookings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Godrej's scale (national bookings) combined with hyper-local East Bengaluru execution (Whitefield-Budigere, Hoskote) makes it the benchmark to watch most closely for both pricing and absorption-rate comparisons.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6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Embassy Group / Embassy Developments</w:t>
            </w:r>
          </w:p>
        </w:tc>
        <w:tc>
          <w:tcPr>
            <w:tcW w:type="dxa" w:w="50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An 18.6-acre residential project off Whitefield on SH-648 (reported ongoing from March 2026) is planned with six high-rise towers and 1,200+ apartments; its Embassy Eden project has now engaged Puravankara's construction arm (₹133.34 Cr LOI, 34-month execution) alongside the previously reported ₹10,300 Cr FY26 North Bengaluru launch pipeline.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₹10,300 Cr planned launches FY26 + 18.6-acre SH-648 project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Embassy's SH-648/Whitefield project adds another large-scale East Bengaluru entrant alongside Prestige and Brigade — East Bengaluru corridor density is rising fast.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Salarpuria Sattva Group</w:t>
            </w:r>
          </w:p>
        </w:tc>
        <w:tc>
          <w:tcPr>
            <w:tcW w:type="dxa" w:w="50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Pre-launched Sattva Vasanta Cove, a 1-acre residential development within its flagship Sattva Urbana township in North Bengaluru, alongside ongoing premium listings (Sattva Luxuria, Sattva Magnificia).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Multiple ongoing premium launches, incl. new Sattva Urbana infill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Steady-state redevelopment/infill activity (including infill within its own existing townships) in mature localities — a model NBR could evaluate for infill parcels.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Shriram Properties</w:t>
            </w:r>
          </w:p>
        </w:tc>
        <w:tc>
          <w:tcPr>
            <w:tcW w:type="dxa" w:w="50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 fresh July land or legal news; remains active in plotted development and premium apartments per prior reporting.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Plotted + apartment mix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Plotted development remains Shriram's core strength — relevant benchmark if NBR expands its own plotted-development pipeline.</w:t>
            </w:r>
          </w:p>
        </w:tc>
      </w:tr>
    </w:tbl>
    <w:p>
      <w:pPr>
        <w:spacing w:after="120"/>
      </w:pPr>
    </w:p>
    <w:p>
      <w:pPr>
        <w:pBdr>
          <w:bottom w:val="single" w:color="0B2545" w:sz="10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1.5  Competitor Watch — 16 Mid-Tier &amp; Boutique Developers (Bengaluru)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6166"/>
        <w:gridCol w:w="2000"/>
      </w:tblGrid>
      <w:tr>
        <w:trPr>
          <w:tblHeader/>
        </w:trPr>
        <w:tc>
          <w:tcPr>
            <w:tcW w:type="dxa" w:w="5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Developer</w:t>
            </w:r>
          </w:p>
        </w:tc>
        <w:tc>
          <w:tcPr>
            <w:tcW w:type="dxa" w:w="6166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Snapshot / Recent Activity</w:t>
            </w:r>
          </w:p>
        </w:tc>
        <w:tc>
          <w:tcPr>
            <w:tcW w:type="dxa" w:w="20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Segment Focus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Century Real Estate</w:t>
            </w:r>
          </w:p>
        </w:tc>
        <w:tc>
          <w:tcPr>
            <w:tcW w:type="dxa" w:w="61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Planning a ₹3,000 Cr mixed-use project on a 14-acre Outer Ring Road parcel (1.7 million sq ft residential across ~750 apartments plus 0.5 million sq ft commercial/retail), backed in part by a recent ₹1,850 Cr funding round tied to a ₹14,000 Cr overall GDV pipeline; also launching Century Attur Yelahanka (458 units).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Mixed-use ORR development, land-bank monetisation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Assetz Property Group</w:t>
            </w:r>
          </w:p>
        </w:tc>
        <w:tc>
          <w:tcPr>
            <w:tcW w:type="dxa" w:w="61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New pre-launch project "Assetz Melodies of Life" off Hosa Road and Sarjapur Road in Choodasandra — directly adjacent to NBR's own Sarjapur-Mullur footprint.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Premium apartments, redevelopment — now with a direct Sarjapur-adjacent entrant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Vaishnavi Group</w:t>
            </w:r>
          </w:p>
        </w:tc>
        <w:tc>
          <w:tcPr>
            <w:tcW w:type="dxa" w:w="61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 new July news; established Bengaluru residential/commercial/retail developer with a steady project pipeline.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Residential, commercial, retail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Adarsh Developers</w:t>
            </w:r>
          </w:p>
        </w:tc>
        <w:tc>
          <w:tcPr>
            <w:tcW w:type="dxa" w:w="61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Proposed a new 12-acre residential project on CDP Road, Varthur (11 towers, G+25, 1,248 units planned), even as K-RERA's order to pay ₹79.84 lakh delay-interest and complete Adarsh Palm Acres Phase-2, Part-B within 60 days remains a live enforcement action.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Apartments, villas, plotted development — expanding into East Bengaluru (Varthur) while under active K-RERA enforcement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Concorde Group</w:t>
            </w:r>
          </w:p>
        </w:tc>
        <w:tc>
          <w:tcPr>
            <w:tcW w:type="dxa" w:w="61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 new July news; long-standing mid-tier developer with residential and commercial portfolio across multiple micro-markets.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Residential, commercial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6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Nitesh Estates</w:t>
            </w:r>
          </w:p>
        </w:tc>
        <w:tc>
          <w:tcPr>
            <w:tcW w:type="dxa" w:w="61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 new July news; boutique/premium developer with high-end residential and hospitality-linked mixed-use history.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Premium residential, mixed-use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Mahaveer Group</w:t>
            </w:r>
          </w:p>
        </w:tc>
        <w:tc>
          <w:tcPr>
            <w:tcW w:type="dxa" w:w="61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 new July news; mid-tier developer focused on affordable-to-mid-segment apartments in peripheral growth corridors.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Mid-segment apartments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SJR Group</w:t>
            </w:r>
          </w:p>
        </w:tc>
        <w:tc>
          <w:tcPr>
            <w:tcW w:type="dxa" w:w="61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 new July news; active in residential and commercial segments, incl. IT-corridor adjacent projects.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Residential, commercial/IT-corridor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9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Sumadhura Group</w:t>
            </w:r>
          </w:p>
        </w:tc>
        <w:tc>
          <w:tcPr>
            <w:tcW w:type="dxa" w:w="61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Acquired 40 acres, setting up a residential pipeline with revenue potential of up to ₹6,000 Cr; new launch on Soukya Road, East Bengaluru — 3 towers, 523 units (2/3 BHK) from ₹90 lakh — on top of its plotted-development foray (Panathur) already on file.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Residential, plotted, multi-city (Bengaluru + Hyderabad) — now with a 40-acre pipeline addition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10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DivyaSree Developers</w:t>
            </w:r>
          </w:p>
        </w:tc>
        <w:tc>
          <w:tcPr>
            <w:tcW w:type="dxa" w:w="61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 new July news; Bengaluru-origin developer with residential and commercial/IT-park legacy portfolio.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Residential, commercial/IT parks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11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Total Environment</w:t>
            </w:r>
          </w:p>
        </w:tc>
        <w:tc>
          <w:tcPr>
            <w:tcW w:type="dxa" w:w="61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 new July news; design-led boutique developer known for premium, low-density residential projects.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Premium boutique residential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12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Casagrand</w:t>
            </w:r>
          </w:p>
        </w:tc>
        <w:tc>
          <w:tcPr>
            <w:tcW w:type="dxa" w:w="61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Won Best Landscape Project (17th Realty+ Excellence Awards, Pune 2026) and Best Residential/Best Affordable Project (ET Real Estate Conclave &amp; Awards 2026), even as K-RERA's ₹52.74 lakh GST-overcharge refund order against Casagrand Garden City remains a live enforcement action.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Residential, multi-city (South India) — award-winning portfolio, but under active K-RERA enforcement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13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Birla Estates</w:t>
            </w:r>
          </w:p>
        </w:tc>
        <w:tc>
          <w:tcPr>
            <w:tcW w:type="dxa" w:w="61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JV with M S Ramaiah Realty LLP for a 52-acre integrated township in Devanahalli (Birla Trimaya, ₹3,000 Cr target) has booked ~₹2,459 Cr across phases (Phase 4 alone ~₹650 Cr, 85%+ sold); separately entered a JV with Mitsubishi Estate Co. for a Southeast Bengaluru residential project.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Premium residential, new entrant — now running two large JVs (Ramaiah Realty in Devanahalli; Mitsubishi Estate in Southeast Bengaluru)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14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Confident Group</w:t>
            </w:r>
          </w:p>
        </w:tc>
        <w:tc>
          <w:tcPr>
            <w:tcW w:type="dxa" w:w="61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 new July news; Bengaluru-focused mid-segment residential and villa portfolio.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Mid-segment residential, villas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15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Bren Corporation</w:t>
            </w:r>
          </w:p>
        </w:tc>
        <w:tc>
          <w:tcPr>
            <w:tcW w:type="dxa" w:w="61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 new July news; mid-tier developer active in apartment and villa developments across peripheral corridors.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Apartments, villas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16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Vaswani Group</w:t>
            </w:r>
          </w:p>
        </w:tc>
        <w:tc>
          <w:tcPr>
            <w:tcW w:type="dxa" w:w="61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 new July news; established Bengaluru developer with residential and commercial project portfolio.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Residential, commercial</w:t>
            </w:r>
          </w:p>
        </w:tc>
      </w:tr>
    </w:tbl>
    <w:p>
      <w:pPr>
        <w:spacing w:after="120"/>
      </w:pPr>
    </w:p>
    <w:p>
      <w:pPr>
        <w:pBdr>
          <w:bottom w:val="single" w:color="0B2545" w:sz="10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1.6  Recommendations for NBR Group — Bengaluru / Karnataka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0B2545"/>
          <w:sz w:val="20"/>
          <w:szCs w:val="20"/>
        </w:rPr>
        <w:t xml:space="preserve">Land Acquisition Strategy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Time-critical: arrange EMD funding (₹4L/site) and finalise go/no-go on BDA Premium Sites e-Auction 2026 targets now — registration closes 27 Jul, bidding rounds run 28-31 Jul; remember a target site could be rejected outright if it draws only one bidder.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Track the Section 27 "lapsed scheme" legal challenge to the Bengaluru Business Corridor closely — a successful finding would reset the entire acquisition's terms and timeline, materially changing the corridor-adjacent land-banking calculus beyond just the compensation-amount question already being modelled.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Puravankara's third Bengaluru land move this week (KVN JV, KIADB Hardware Park) and Birla Estates' strong Devanahalli JV bookings both reinforce that North Bengaluru corridors are seeing intense capital deployment — revisit whether NBR should also pursue a JV-based (rather than outright-purchase) structure to compete at this pace.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Sequence pending land LOIs and registrations ahead of the next (un-gazetted) guidance-value notification — locking in at today's rate avoids a further step-up once the proposed 10–15% hike is formalised.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A3121B"/>
          <w:sz w:val="20"/>
          <w:szCs w:val="20"/>
        </w:rPr>
        <w:t xml:space="preserve">Legal &amp; Compliance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Pre-clear e-Khata reference numbers on all NBR parcels and unsold inventory now that GBA has made this mandatory for sale-deed registration — flag any parcel near an inter-corporation boundary for early application given the documented extra delays there.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Treat K-RERA's low system-wide recovery rate (₹92 Cr of ₹758 Cr owed) as a reason for MORE compliance discipline, not less — an order's practical unenforceability doesn't reduce its reputational and legal cost to NBR if one is ever issued.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If any NBR-adjacent parcel sits in Devanahalli's Channarayapatna hobli, review the active KIADB land-resistance dispute there before treating consent or title as settled.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1E7B34"/>
          <w:sz w:val="20"/>
          <w:szCs w:val="20"/>
        </w:rPr>
        <w:t xml:space="preserve">Competitive Positioning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Puravankara's pace this week (three Bengaluru moves) is now the most acquisitive of any single Grade A peer tracked in this digest — commission a focused competitive-response review specifically on Puravankara's JV-heavy growth model.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Benchmark NBR's own absorption rates against Godrej Properties' national-scale momentum (₹29,444 Cr FY24-25 bookings) combined with hyper-local East Bengaluru execution (Whitefield-Budigere, Hoskote) — this dual-scale playbook is the strongest benchmark identified to date.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Birla Estates' and Prestige's use of large-scale JV/institutional-partnership structures (Ramaiah Realty, Mitsubishi Estate, Bengaluru Airport City) continues to look like the dominant growth format among both established and newer entrants — worth a standing watch item for NBR's own capital strategy.</w:t>
      </w:r>
    </w:p>
    <w:p>
      <w:pPr>
        <w:spacing w:after="120"/>
      </w:pPr>
    </w:p>
    <w:p>
      <w:r>
        <w:br w:type="page"/>
      </w:r>
    </w:p>
    <w:p>
      <w:pPr>
        <w:shd w:fill="C9972C" w:color="auto" w:val="clear"/>
        <w:spacing w:after="160" w:before="28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LAYER 2  —  SOUTH INDIA REGIONAL WATCH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0B2545"/>
          <w:sz w:val="19"/>
          <w:szCs w:val="19"/>
        </w:rPr>
        <w:t xml:space="preserve">Tamil Nadu  •  Telangana  •  Andhra Pradesh  •  Kerala</w:t>
      </w:r>
    </w:p>
    <w:p>
      <w:pPr>
        <w:pBdr>
          <w:bottom w:val="single" w:color="0B2545" w:sz="10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2.1  Regional Legal &amp; Regulatory Developments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66"/>
        <w:gridCol w:w="3000"/>
      </w:tblGrid>
      <w:tr>
        <w:trPr>
          <w:tblHeader/>
        </w:trPr>
        <w:tc>
          <w:tcPr>
            <w:tcW w:type="dxa" w:w="22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State / City</w:t>
            </w:r>
          </w:p>
        </w:tc>
        <w:tc>
          <w:tcPr>
            <w:tcW w:type="dxa" w:w="5266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30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 for NBR Group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Tamil Nadu / Chennai</w:t>
            </w:r>
          </w:p>
        </w:tc>
        <w:tc>
          <w:tcPr>
            <w:tcW w:type="dxa" w:w="52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TNRERA continues to drive buyer trust (ready-to-move demand +35% post-RERA); Jan 2026 guideline-value revision raised rates along OMR, ECR and GST Road growth corridors; stamp duty 7% + registration 4% (11% all-in) charged on the higher of guideline value or sale price.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If NBR evaluates a Chennai entry or JV, price underwriting must use the higher of guideline/market value; OMR/ECR corridors carry the steepest revised guideline values.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Telangana / Hyderabad</w:t>
            </w:r>
          </w:p>
        </w:tc>
        <w:tc>
          <w:tcPr>
            <w:tcW w:type="dxa" w:w="52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Telangana HC (23 Jul 2026) directed the Indian Army to secure a disputed 40-acre parcel in Malkajgiri district, saying it had lost confidence in the state government/HYDRAA's ability to comply with its own orders — following contempt petitions by Shanta Sriram Constructions over repeated HYDRAA incursions despite restraining orders; this follows the Telangana Cabinet's approval to merge 27 ORR-abutting municipalities into GHMC and the earlier Bahadurguda restraining order.</w:t>
            </w:r>
          </w:p>
        </w:tc>
        <w:tc>
          <w:tcPr>
            <w:tcW w:type="dxa" w:w="3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The Army deployment marks a significant escalation in judicial distrust of HYDRAA's compliance — any NBR land diligence in Hyderabad should now weight court-ordered restraints as advisory only until compliance is independently confirmed, not treat a favourable order as the end of the risk.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Andhra Pradesh / Amaravati</w:t>
            </w:r>
          </w:p>
        </w:tc>
        <w:tc>
          <w:tcPr>
            <w:tcW w:type="dxa" w:w="52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 fresh government order details acquisition of 20,494 acres in total — 16,562.56 acres of patta (private) land, 104.01 acres of assigned land, and 3,828.30 acres of government land — for an International Sports City, greenfield international airport and related infrastructure, layering onto the confirmed permanent-capital status (President's April 2026 assent) and the ongoing Phase II pooling (16,666.78 acres).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The precise private/assigned/government land breakdown shows the bulk (16,562+ acres) is coming from private patta holders, not government land — a reminder that Amaravati's build-out will keep generating fresh land-acquisition and compensation activity for years; a long-horizon watch item, not yet an actionable NBR opportunity.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Kerala</w:t>
            </w:r>
          </w:p>
        </w:tc>
        <w:tc>
          <w:tcPr>
            <w:tcW w:type="dxa" w:w="52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 new July development beyond the previously reported land-law expert committee proposal and 2026 Government Land Assignment Rules; June 2026 market data continues to show steady NRI-driven demand and improved digitised land records.</w:t>
            </w:r>
          </w:p>
        </w:tc>
        <w:tc>
          <w:tcPr>
            <w:tcW w:type="dxa" w:w="3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Land-law reform is still at the committee stage — not yet actionable, but NBR's legal team should keep tracking committee recommendations given potential impact on assignment-land conversions.</w:t>
            </w:r>
          </w:p>
        </w:tc>
      </w:tr>
    </w:tbl>
    <w:p>
      <w:pPr>
        <w:spacing w:after="120"/>
      </w:pPr>
    </w:p>
    <w:p>
      <w:pPr>
        <w:pBdr>
          <w:bottom w:val="single" w:color="0B2545" w:sz="10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2.2  Notable South India Land Deals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566"/>
        <w:gridCol w:w="1500"/>
      </w:tblGrid>
      <w:tr>
        <w:trPr>
          <w:tblHeader/>
        </w:trPr>
        <w:tc>
          <w:tcPr>
            <w:tcW w:type="dxa" w:w="24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Developer / Project</w:t>
            </w:r>
          </w:p>
        </w:tc>
        <w:tc>
          <w:tcPr>
            <w:tcW w:type="dxa" w:w="20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4566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15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Godrej Properties / Godrej Fund Management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Bengaluru (South India-wide franchise)</w:t>
            </w:r>
          </w:p>
        </w:tc>
        <w:tc>
          <w:tcPr>
            <w:tcW w:type="dxa" w:w="45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Godrej Fund Management's purchase of a Bengaluru parcel from Puravankara illustrates the institutional-capital secondary market for land now active across Godrej's South India operations.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Fund-backed acquisition from a peer developer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Listed developers (South India, FY26)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Chennai &amp; Hyderabad</w:t>
            </w:r>
          </w:p>
        </w:tc>
        <w:tc>
          <w:tcPr>
            <w:tcW w:type="dxa" w:w="45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5 land deals each in Chennai (74+ acres) and Hyderabad (~38 acres) among listed players in FY26; Coimbatore also saw listed-player activity.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~112 acres combined (Chennai+Hyderabad)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Casagrand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Chennai (HQ) + Bengaluru expansion</w:t>
            </w:r>
          </w:p>
        </w:tc>
        <w:tc>
          <w:tcPr>
            <w:tcW w:type="dxa" w:w="45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Continues multi-city project delivery (incl. Casagrand Moondance, Bengaluru) alongside a K-RERA GST-refund enforcement order in Bengaluru this week.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Multi-project, multi-city — under K-RERA enforcement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Sumadhura Group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Bengaluru + Hyderabad</w:t>
            </w:r>
          </w:p>
        </w:tc>
        <w:tc>
          <w:tcPr>
            <w:tcW w:type="dxa" w:w="45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New plotted-development vertical (~₹1,500 Cr topline target) adds to its concurrent Bengaluru/Hyderabad pipeline, reinforcing cross-city land banking by mid-tier South India players.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New plotted vertical, ~₹1,500 Cr target</w:t>
            </w:r>
          </w:p>
        </w:tc>
      </w:tr>
    </w:tbl>
    <w:p>
      <w:pPr>
        <w:spacing w:after="120"/>
      </w:pPr>
    </w:p>
    <w:p>
      <w:pPr>
        <w:pBdr>
          <w:bottom w:val="single" w:color="0B2545" w:sz="10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2.3  Recommendations for NBR Group — South India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0B2545"/>
          <w:sz w:val="20"/>
          <w:szCs w:val="20"/>
        </w:rPr>
        <w:t xml:space="preserve">Regional Positioning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Treat Chennai (OMR/ECR/GST Road) and Hyderabad as medium-term watch markets rather than immediate expansion targets — the Telangana HC's Army deployment to secure a disputed parcel shows even court orders may not reliably stop HYDRAA action, a materially higher enforcement-risk profile than Karnataka.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Amaravati's precise 20,494-acre acquisition breakdown (16,562+ acres from private patta holders) is a reminder the capital's build-out will keep generating years of fresh land-acquisition and compensation activity — a long-horizon watch item, not a near-term opportunity.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If a South India footprint beyond Karnataka is on NBR's roadmap, Hyderabad diligence must independently and repeatedly verify government/lake-buffer land status given HYDRAA's demonstrated willingness to act despite restraining orders — a single favourable court order should not be treated as closing the risk.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A3121B"/>
          <w:sz w:val="20"/>
          <w:szCs w:val="20"/>
        </w:rPr>
        <w:t xml:space="preserve">Legal Watch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Track Kerala's land-law expert committee recommendations — any reform to assignment-land conversion rules could open or close future acquisition routes in that state.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Where NBR engages South India-based contractors, JV partners or landholders (e.g., in a Casagrand-style multi-city expansion posture), confirm TNRERA/TS-RERA/Kerala RERA registration status independently before any MoU is signed — and note that even established South India players (Casagrand) are currently under active K-RERA enforcement.</w:t>
      </w:r>
    </w:p>
    <w:p>
      <w:pPr>
        <w:spacing w:after="120"/>
      </w:pPr>
    </w:p>
    <w:p>
      <w:pPr>
        <w:pBdr>
          <w:bottom w:val="single" w:color="C9972C" w:sz="24" w:space="1"/>
        </w:pBdr>
        <w:spacing w:after="200"/>
      </w:pPr>
    </w:p>
    <w:p>
      <w:pPr>
        <w:pBdr>
          <w:bottom w:val="single" w:color="0B2545" w:sz="10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Sources &amp; Publications Referenced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Deccan Herald — Karnataka/Bengaluru state &amp; city desk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Business Standard — Companies &amp; Capital Market News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LiveLawBiz — RERA Cases Weekly Digest (29 Jun–5 Jul 2026)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The420.in — Karnataka High Court / Hosahalli land-fraud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LiveLaw.in — Karnataka High Court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Mondaq / Khurana &amp; Khurana — RERA judgment analysis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Karnataka RERA (rera.karnataka.gov.in) — official registrations &amp; orders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Kaveri Online (Karnataka Dept. of Stamps &amp; Registration)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TNREGINET — Tamil Nadu guideline value portal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The News Minute / Siasat / NewsMeter — Telangana HC–HYDRAA (Bahadurguda)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The Federal — Amaravati land-allotment controversy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NewsOnAir (All India Radio) — Andhra Pradesh Reorganisation (Amendment) Bill, 2026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Republic World / Outlook India — NBR Group company profile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Constrofacilitator — Godrej Fund Management / Puravankara land-deal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Business Standard — Puravankara Sarjapur JDA and Embassy Eden LOI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BookNewProperty / RealtyPromoo — Brigade Whitefield-Hoskote and Adarsh Varthur project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Deccan Herald — Bidadi Township PIL and Bengaluru Business Corridor award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TheRealtyToday / BookNewProperty — Greater Bengaluru Authority governance-model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eauctionsindia.com / eauctioninfo.com — BDA Premium Sites e-Auction 2026 timeline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Telangana Today / NewsOnAir — GHMC-ORR municipality merger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Star of Mysore — K-RERA Member appointment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Adredge — Karnataka HC Section 34/National Highways Act compensation ruling analysis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NewsFirst / Deccan Herald — Bengaluru Business Corridor compensation-gap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Whalesbook / Business Standard — Godrej Vanantara and Godrej Woodscapes launch-week sales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Business Standard — Sobha stake divestment (Anamudi Real Estates/Godrej Industries Group)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Business Standard — Aditya Birla Real Estate / Birla Estates–Mitsubishi Estate JV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Whalesbook — Birla Estates–M S Ramaiah Realty (Devanahalli township) JV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Swarajya Mag / Asianet Newsable — Bengaluru Business Corridor compensation and Section 27 lapse-challenge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The News Minute — Telangana HC Army-deployment (Malkajgiri)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Deccan Herald — Devanahalli KIADB land-resistance and GBA election-process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Vault PropTech / PropNewz — e-Khata/e-Aasthi GBA auto-approval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BiddingPulse — BDA e-auction bidding-process mechanics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Company disclosures/press releases — Prestige, Brigade, Sobha, Puravankara, Godrej Properties, Embassy, Sattva, Sumadhura, Century Real Estate, Assetz, Casagrand, Adarsh Developers, Birla Estates</w:t>
      </w:r>
    </w:p>
    <w:p>
      <w:pPr>
        <w:spacing w:after="2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666666"/>
          <w:sz w:val="15"/>
          <w:szCs w:val="15"/>
        </w:rPr>
        <w:t xml:space="preserve">This digest is compiled from publicly available industry publications, regulatory portals and news sources for internal briefing purposes only. It does not constitute legal advice.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Strictly Private &amp; Confidential — For Internal Circulation Only  |  Page </w:t>
    </w:r>
    <w:r>
      <w:rPr>
        <w:rFonts w:ascii="Calibri" w:cs="Calibri" w:eastAsia="Calibri" w:hAnsi="Calibri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4"/>
        <w:szCs w:val="14"/>
      </w:rPr>
      <w:t xml:space="preserve"> of </w:t>
    </w:r>
    <w:r>
      <w:rPr>
        <w:rFonts w:ascii="Calibri" w:cs="Calibri" w:eastAsia="Calibri" w:hAnsi="Calibri"/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972C" w:sz="8" w:space="4"/>
      </w:pBdr>
      <w:tabs>
        <w:tab w:val="right" w:pos="10466"/>
      </w:tabs>
    </w:pPr>
    <w:r>
      <w:rPr>
        <w:rFonts w:ascii="Calibri" w:cs="Calibri" w:eastAsia="Calibri" w:hAnsi="Calibri"/>
        <w:b/>
        <w:bCs/>
        <w:color w:val="0B2545"/>
        <w:sz w:val="15"/>
        <w:szCs w:val="15"/>
      </w:rPr>
      <w:t xml:space="preserve">NBR GROUP — Legal &amp; Land Acquisition Digest</w:t>
    </w:r>
    <w:r>
      <w:rPr>
        <w:rFonts w:ascii="Calibri" w:cs="Calibri" w:eastAsia="Calibri" w:hAnsi="Calibri"/>
        <w:color w:val="666666"/>
        <w:sz w:val="15"/>
        <w:szCs w:val="15"/>
      </w:rPr>
      <w:t xml:space="preserve">	Sunday, 26 July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2026-07-26T03:37:49.285Z</dcterms:created>
  <dcterms:modified xsi:type="dcterms:W3CDTF">2026-07-26T03:37:49.298Z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