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81A33" w:color="auto" w:val="clear"/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C9972C"/>
          <w:sz w:val="40"/>
          <w:szCs w:val="40"/>
        </w:rPr>
        <w:t xml:space="preserve">NBR GROUP</w:t>
      </w:r>
    </w:p>
    <w:p>
      <w:pPr>
        <w:shd w:fill="081A33" w:color="auto" w:val="clear"/>
        <w:spacing w:after="6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LEGAL DEPARTMENT  |  LAND ACQUISITION TEAM</w:t>
      </w:r>
    </w:p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DAILY MORNING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LEGAL &amp; LAND ACQUISITION DIGEST</w:t>
      </w:r>
    </w:p>
    <w:p>
      <w:pPr>
        <w:pBdr>
          <w:top w:val="single" w:color="C9972C" w:sz="24" w:space="8"/>
          <w:bottom w:val="single" w:color="C9972C" w:sz="24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9972C"/>
          <w:sz w:val="24"/>
          <w:szCs w:val="24"/>
        </w:rPr>
        <w:t xml:space="preserve">Wednesday, 22 July 2026   •   Vol. I — Edition 001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LAYER 1</w:t>
      </w:r>
    </w:p>
    <w:p>
      <w:pPr>
        <w:shd w:fill="0B2545" w:color="auto" w:val="clear"/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Bengaluru &amp; Karnataka — Intensive Focus</w:t>
      </w:r>
    </w:p>
    <w:p>
      <w:pPr>
        <w:shd w:fill="C9972C" w:color="auto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081A33"/>
          <w:sz w:val="22"/>
          <w:szCs w:val="22"/>
        </w:rPr>
        <w:t xml:space="preserve">LAYER 2  —  South India Regional Watch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Prepared for Senior Management  |  Strictly Internal &amp; Confidential</w:t>
      </w:r>
    </w:p>
    <w:p>
      <w:r>
        <w:br w:type="page"/>
      </w: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EXECUTIVE SUMMARY — TOP SIGNALS TODAY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A3121B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Karnataka HC (June 2026) set aside a KIAD Act land acquisition as a "colourable exercise of power" for benefiting a private entity — raises the litigation bar for any acquisition NBR Group pursues via industrial-area routes.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BDA's Bengaluru Business Corridor (rebranded Peripheral Ring Road) land acquisition is live — ₹21,000 Cr earmarked, revised compensation approved for 948 acres. Corridor land values in North/East Bengaluru will re-rate.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B-Khata to A-Khata conversion charge cut from 5% to 2% of guidance value for a 100-day window (15 May – 23 Aug 2026) — a narrowing opportunity for NBR's land-bank regularisation.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1E7B34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Guidance values raised 6–15% across Bengaluru (Feb 2026); registration now ~7.5–7.6% of property value — factor into upcoming JDA and outright purchase cost models.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2545"/>
          <w:sz w:val="19"/>
          <w:szCs w:val="19"/>
        </w:rPr>
        <w:t xml:space="preserve">[INFO]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Listed developers dominate FY26 land deals — Bengaluru led all Indian cities with 17 deals / 293 acres. Godrej Properties (17 deals, 443.5 acres) and Brigade (8 deals, ~81 acres) are the most acquisitive Grade A peers this year.</w:t>
      </w:r>
    </w:p>
    <w:p>
      <w:pPr>
        <w:spacing w:after="80"/>
      </w:pP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1  —  BENGALURU &amp; KARNATAKA INTENSIVE UPDATE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1.1  Regulatory &amp; Legal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Registrations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RERA has now registered 8,357+ projects and 5,417+ agents; Karnataka HC has ruled the K-RERA registry cannot itself decide complaint maintainability — only the adjudicating authority can.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Ensure every NBR project intake is registered before marketing; route buyer disputes only through the adjudicating authority, not registry correspondence.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Delay Penalties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K-RERA/REAT enforced up to 5% of project cost per day penalty on a developer (Mantri Developers) for non-compliance with a refund order; REAT (26 Mar 2026) clarified promoter defences and pandemic-extension compensation math.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Audit all NBR possession-date commitments against realistic construction timelines; build RERA-compliant escrow and delay-compensation clauses into buyer agreements now.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e-Khata / e-Aasthi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e-Khata mandatory across Bengaluru via BBMP e-Aasthi; Kaveri 2.0 now auto-triggers khata transfer on registration; 10 lakh e-Khata certificates targeted for April 2026 distribution.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Pre-clear e-Khata status on all NBR land parcels and unsold inventory ahead of buyer registration to avoid transfer delays.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B-Khata → A-Khata Window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Conversion charge cut from 5% to 2% of guidance value for a 100-day special window (15 May – 23 Aug 2026).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Fast-track conversion for any NBR-held or under-acquisition B-Khata parcels before the 23 Aug 2026 window closes — this is a hard deadline.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Guidance Value Revision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Feb 2026 statewide revision: +6–15% in Bengaluru urban limits, +4–8% in rural pockets; stamp duty 5% + 2% registration + 0.5% BBMP cess (~7.5–7.6% all-in above ₹45L).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Re-run acquisition cost models for pending LOIs; guidance-value floor now sits closer to market price in several NBR target micro-markets (Sarjapur, Budigere, Devanahalli).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 Reforms Amendment 2025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Land Reforms &amp; Certain Other Law (Amendment) Bill, 2025 expands Deputy Commissioners' Section 109 exemption power (0.5 ha → 4 ha, outside Bengaluru Urban/Rural); resale-after-7-years cases now need High-Power Committee (Chief Secretary) approval instead of State Government.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 any agricultural-to-non-agricultural conversion outside core Bengaluru districts, exemption approvals may now be faster at DC level — legal team to reassess conversion timelines on outstation parcels.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Section 95 Land Conversion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Government has committed to allow farmland-to-non-agricultural conversion within 3 days via self-declaration under Karnataka Land Revenue Act, 1964 Section 95.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Monitor notification date closely; this could materially cut NBR's land-to-launch timeline once operationalised — legal to track rollout circulars.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1.2  Land Acquisition &amp; Government Land News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/ Area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Financial / Scale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Bulk e-Auctions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Third bulk-land e-auction round; first two rounds raised ~₹2,097 Cr. Premium Sites e-Auction 2026 (175 residential/corner/commercial sites) opened 13 Jul 2026, registration closes 27 Jul 2026.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Legal/land team to evaluate BDA e-auction sites in NBR's active micro-markets (Sarjapur, Yelahanka, Kanakapura) before the 27 Jul deadline — competitive bidding expected from Grade A players.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Business Corridor (ex-PRR)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Cabinet approved revised compensation for 948 acres; BDA to draw ₹500 Cr from HUDCO by Mar 2026 against a ₹27,000 Cr project (₹21,000 Cr for land alone).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Corridor-adjacent land (North/East Bengaluru) is a medium-term price-appreciation zone — recommend NBR land-banking survey along BBC alignment before compensation finalisation drives up asking prices.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Approval for 6,217-Acre Acquisition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government approved BDA's plan to acquire 6,217 acres across Bengaluru for planned development.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 layout notifications under this acquisition — potential TDR/compensation-linked land opportunities for NBR to evaluate on a case-by-case basis.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Road Litigation Withdrawn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(Bangalore-Mysore Infrastructure Corridor) withdrew its land acquisition case in Karnataka HC after a Chief-Secretary-led mediation meeting.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Illustrates state preference for negotiated settlement over prolonged litigation on infrastructure-linked land disputes — a useful precedent for NBR's own JDA negotiations with government-linked landholders.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1.3  Judicial Developments (Karnataka High Court)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/ Project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Court Ruling &amp; Holding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NBR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IMTMA v. State of Karnataka (KIAD Act)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Division Bench (Justices D K Singh &amp; T M Nadaf) set aside acquisition of land for a private entity's expansion, calling it a "colourable exercise of power" and "fraud on the statute"; 12 landowner appeals allowed.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NBR acquisition routed through KIADB/industrial-area mechanisms must have unambiguous public-purpose documentation — this ruling raises the evidentiary bar and litigation risk for such routes.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Banashankari VI Stage (BDA)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Division Bench (Justices D K Singh &amp; S Rachaiah) upheld BDA's acquisition for the Banashankari VI Stage township, overturning a Jan 2025 single-bench order favouring landowners; ₹50,000 costs imposed on petitioners.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Confirms courts are increasingly upholding BDA's public-purpose township acquisitions on appeal — relevant precedent if NBR is affected by adjacent BDA layout notifications.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1.4  Competitor Analysis — Top 8 Grade A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066"/>
        <w:gridCol w:w="1900"/>
        <w:gridCol w:w="15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Recent Land / Legal Development</w:t>
            </w:r>
          </w:p>
        </w:tc>
        <w:tc>
          <w:tcPr>
            <w:tcW w:type="dxa" w:w="19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Deal Size / GDV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NBR Relevance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Acquired 21-acre Whitefield parcel (₹450 Cr, ₹4,500 Cr GDV, 3rd East Bengaluru deal in 12 months); Q1 FY26 total 102 acres across Bengaluru/Hyderabad/Chennai/Mumbai (₹20,400 Cr GDV) incl. Poojanahalli-Devanahalli, Kothanuru-KR Puram, Ittangur-Sarjapura.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₹20,400 Cr GDV (Q1 FY26, multi-city)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Most aggressive land-bank pace among Grade A peers — directly competes with NBR in Sarjapura corridor.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Group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JDA for 8.63-acre Gunjur parcel unlocking a 39-acre township (₹7,200 Cr GDV) on Whitefield–Sarjapur corridor; 4.4-acre Whitefield buy (₹950 Cr GDV); 11-acre ITPL-facing commercial parcel (₹2,000 Cr+ GDV).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 deals / ~81 acres FY26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JDA-led (capital-light) model on the same corridor NBR operates in — legal to track JDA structuring precedents being used.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Sobha Limited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₹1,150–1,160 Cr FY26 land spend; targeting ~10 million sq ft/year; new launches Sobha Altair (East Bengaluru), World City township (Hoskote) expansion.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~10 msf/yr acquisition target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Bengaluru-concentrated strategy (unlike diversified DLF/Godrej) — closest strategic comparable to NBR's own city focus.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Limited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Multiple 2026 buys: 53.5-acre Anekal (₹4,800 Cr GDV), 14.57-acre Mandur-Budigere (₹2,300 Cr GDV), 11.23-acre Doddagubbi JDA (₹1,100 Cr GDV), 9.73-acre Sanna Ammanikere/airport corridor (₹800 Cr GDV).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~89 acres across 4 deals, ~₹9,000 Cr combined GDV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Heavy North Bengaluru airport-corridor and Budigere focus — overlaps with NBR's Sarjapur-Mullur landholding periphery.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National land-deal leader — 17 deals / 443.5 acres FY26; 20-acre East Bengaluru (NH-648/Whitefield corridor) parcel, ₹1,350 Cr revenue potential (Mar 2026); also 26-acre Sarjapur Road parcel.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 deals / 443.5 acres (FY26, national)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Now directly present on Sarjapur Road — a core NBR micro-market; benchmark their pricing and launch cadence closely.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 Group / Embassy Developments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 new North Bengaluru residential launches worth ₹10,300 Cr planned for FY26 (pre-sales target ₹5,000 Cr); Embassy Sky Terraces (₹2,600 Cr, Q4 FY26) and Embassy Yelahanka additions.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₹10,300 Cr planned launches FY26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North Bengaluru concentration; less direct overlap with NBR's Sarjapur/South-East focus but relevant for city-wide pricing benchmarks.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Salarpuria Sattva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Active in Malleshwaram (Sattva Luxuria) and broader southern-corridor premium apartment segment alongside Prestige/Brigade/Embassy/Godrej/Assetz/Shriram per market trackers.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Multiple ongoing premium launches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Competing on redevelopment plays in mature localities — a model NBR could evaluate for infill parcels.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Shriram Properties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Named among active southern-corridor developers for plotted development and premium apartments; historical South-India plotted-project acquisitions (~₹125 Cr scale deals).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+ apartment mix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development remains Shriram's core strength — relevant benchmark if NBR expands its own plotted-development pipeline.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1.5  Competitor Watch — 16 Mid-Tier &amp; Boutique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166"/>
        <w:gridCol w:w="20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Snapshot / Recent Activity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 Focus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Century Real Estate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50+ years in Bangalore; large land-bank / plotted-development legacy portfolio, incl. Devanahalli and Kanakapura Road projects.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development, land-bank monetisation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Assetz Property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Named among active southern-corridor developers (with Prestige/Brigade/Embassy/Godrej/Sattva/Shriram) in premium apartment and redevelopment plays.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apartments, redevelopment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Vaishnavi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Established Bengaluru residential/commercial/retail developer; steady project pipeline across the city.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commercial, retail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Adarsh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Founded 1988; 33 completed + 21 ongoing projects; Adarsh Savana Phase 3 (Devanahalli plotted development, 1,200–4,000 sq ft plots) in progress.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villas, plotted development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Concorde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Long-standing mid-tier Bengaluru developer with residential and commercial portfolio across multiple micro-markets.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Nitesh Estates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Boutique/premium developer with a history of high-end residential and hospitality-linked mixed-use projects in Bengaluru.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mixed-use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Mahaveer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Mid-tier Bengaluru developer focused on affordable-to-mid-segment apartments in peripheral growth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apartments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SJR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Established Bengaluru developer active in residential and commercial segments, incl. IT-corridor adjacent projects.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commercial/IT-corridor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Six-project FY26 launch across East/North Bengaluru (Panathur, Rachenahalli, Devanahalli) — ₹5,500–6,000 Cr investment, ~90 acres, 4,000+ units incl. 400+ plots; also active in Hyderabad.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plotted, multi-city (Bengaluru + Hyderabad)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DivyaSree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Bengaluru-origin developer with residential and commercial/IT-park legacy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 parks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Total Environment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Design-led boutique developer known for premium, low-density residential projects across Bengaluru.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boutique residential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Chennai-headquartered major expanding into Bengaluru; among the most acquisitive South India developers by deal count nationally.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multi-city (South India)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Birla Estates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Recent entrant into Bengaluru via select premium project launches as part of national expansion.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new entrant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Confident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Bengaluru-focused developer with a broad mid-segment residential and villa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residential, villas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Bren Corporation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mid-tier developer active in apartment and villa developments across peripheral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Vaswani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Established Bengaluru developer with residential and commercial project portfolio across multiple localities.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1.6  Recommendations for NBR Group — Bengaluru / Karnataka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Land Acquisition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Fast-track any B-Khata-to-A-Khata conversions on NBR-held parcels before the 23 Aug 2026 window closes (charge is 2% vs. standard 5% of guidance value).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Evaluate BDA's Premium Sites e-Auction 2026 (175 sites, registration closes 27 Jul 2026) for infill opportunities in NBR's active corridors before Grade A players crowd the bidding.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Commission a land-banking survey along the Bengaluru Business Corridor (ex-PRR) alignment now, ahead of final compensation notification — Godrej, Prestige and Puravankara are already active on adjacent corridors (Sarjapur, Whitefield, Devanahalli, Budigere) that ring NBR's Mullur landholding.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Re-run acquisition underwriting models to reflect the Feb 2026 guidance-value hike (+6–15% Bengaluru urban) and the ~7.5–7.6% all-in stamp duty/registration/cess load.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Where any NBR acquisition uses an industrial-area (KIADB) or similar special-purpose route, document public-purpose justification exhaustively in light of the IMTMA ruling that struck down a comparable acquisition as a "colourable exercise of power."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 e-Khata verification (BBMP e-Aasthi) on all unsold NBR inventory and land-bank parcels proactively — Kaveri 2.0's auto-khata-transfer on registration will otherwise expose gaps at the point of buyer registration.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Audit all live and upcoming project possession-date commitments against realistic timelines; K-RERA/REAT is actively enforcing delay compensation and has imposed up to 5%-of-project-cost daily penalties for non-compliance on peer developers.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Competitive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Benchmark launch pricing against Godrej Properties' new Sarjapur Road and East Bengaluru parcels and Puravankara's Sanna Ammanikere/airport-corridor project — both now bracket NBR's core operating micro-markets.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Consider a capital-light JDA structure (per Brigade's Gunjur model) for any land NBR is negotiating with fragmented family/agricultural landholders, rather than outright purchase, to preserve balance-sheet flexibility.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Sobha's Bengaluru-concentrated (vs. Godrej/DLF's multi-city) strategy as the closest scale comparable for a single-city-focused developer — useful reference points for NBR's own land-bank pacing (~10 msf/year benchmark).</w:t>
      </w:r>
    </w:p>
    <w:p>
      <w:pPr>
        <w:spacing w:after="120"/>
      </w:pPr>
    </w:p>
    <w:p>
      <w:r>
        <w:br w:type="page"/>
      </w:r>
    </w:p>
    <w:p>
      <w:pPr>
        <w:shd w:fill="C9972C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2  —  SOUTH INDIA REGIONAL WATCH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0B2545"/>
          <w:sz w:val="19"/>
          <w:szCs w:val="19"/>
        </w:rPr>
        <w:t xml:space="preserve">Tamil Nadu  •  Telangana  •  Andhra Pradesh  •  Kerala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2.1  Regional Legal &amp; Regulatory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/ City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Tamil Nadu / Chennai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TNRERA continues to drive buyer trust (ready-to-move demand +35% post-RERA); Jan 2026 guideline-value revision raised rates along OMR, ECR and GST Road growth corridors; stamp duty 7% + registration 4% (11% all-in) charged on the higher of guideline value or sale price.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If NBR evaluates a Chennai entry or JV, price underwriting must use the higher of guideline/market value; OMR/ECR corridors carry the steepest revised guideline values.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/ Hyderabad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HYDRAA continues aggressive government-land reclamation (₹1,000 Cr near HITEX; ₹30,000 Cr / ~200 acres at Puppalaguda-Gandipet); 650 acres near Shamshabad Airport flagged as targeted by developers amid farmer protests; strict building-legality and lake-buffer enforcement ongoing.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NBR land diligence in Hyderabad must independently verify government/lake-buffer land status beyond seller representations — HYDRAA enforcement risk is materially elevated versus Karnataka.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Andhra Pradesh / Amaravati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Amaravati land-pooling Phase II (from 3 Jan 2026) targets 16,666.78 acres across 7 villages/9 units; ₹40,000/acre annual lease + ₹1.5L crop loans offered to ~31,000 farmers; earmarked for an International Sports City, greenfield airport, new rail station and Inner Ring Road.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 long-horizon watch item rather than a near-term NBR opportunity; monitor IRR-linked land re-rating for possible future entry once Phase II parcels are notified for private development.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Kerala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government to constitute an expert committee to overhaul land laws — described as a potentially major policy shift; 2026 Government Land Assignment Rules now govern alternate-use permissions on assigned land; June 2026 market shows steady NRI-driven demand and improved digitised land records.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Land-law reform is still at the committee stage — not yet actionable, but NBR's legal team should track committee recommendations given potential impact on assignment-land conversions.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2.2  Notable South India Land Deals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6"/>
        <w:gridCol w:w="1500"/>
      </w:tblGrid>
      <w:tr>
        <w:trPr>
          <w:tblHeader/>
        </w:trPr>
        <w:tc>
          <w:tcPr>
            <w:tcW w:type="dxa" w:w="24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 / Project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5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 (national)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Multi-city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National FY26 land-deal leader with 17 deals / 443.5 acres, including South India parcels.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 deals / 443.5 acres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Listed developers (South India, FY26)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&amp;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 land deals each in Chennai (74+ acres) and Hyderabad (~38 acres) among listed players in FY26; Coimbatore also saw listed-player activity.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~112 acres combined (Chennai+Hyderabad)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(HQ) + Bengaluru expansion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Among the most active South India-headquartered developers by deal count, expanding into Bengaluru.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Multi-project, multi-city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+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Concurrent FY26 pipeline across both cities (₹5,500–6,000 Cr, ~90 acres) signals continued South India cross-city land banking by mid-tier players.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~90 acres, ₹5,500–6,000 Cr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2.3  Recommendations for NBR Group — South India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Regional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Chennai (OMR/ECR/GST Road) and Hyderabad as medium-term watch markets rather than immediate expansion targets — both carry materially higher regulatory/compliance overhead (TN's 11% all-in stamp duty; Telangana's HYDRAA enforcement risk) than Karnataka.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 South India footprint beyond Karnataka is on NBR's roadmap, Hyderabad diligence must independently verify government/lake-buffer land status given HYDRAA's active reclamation campaign — do not rely solely on seller title representations.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Monitor Amaravati Phase II land-pooling notifications as a long-horizon (3–5 year) opportunity once parcels are released for private development, given the scale of committed infrastructure investment (airport, rail, Inner Ring Road).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Watch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Kerala's land-law expert committee recommendations — any reform to assignment-land conversion rules could open or close future acquisition routes in that state.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Where NBR engages South India-based contractors, JV partners or landholders (e.g., in a Casagrand-style multi-city expansion posture), confirm TNRERA/TS-RERA/Kerala RERA registration status independently before any MoU is signed.</w:t>
      </w:r>
    </w:p>
    <w:p>
      <w:pPr>
        <w:spacing w:after="120"/>
      </w:pPr>
    </w:p>
    <w:p>
      <w:pPr>
        <w:pBdr>
          <w:bottom w:val="single" w:color="C9972C" w:sz="24" w:space="1"/>
        </w:pBdr>
        <w:spacing w:after="20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Sources &amp; Publications Referenced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Karnataka/Bengaluru state &amp; city desk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Companies &amp; Capital Market News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Knight Frank India — India Real Estate Report H1/H2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JLL India — Residential Dynamics Report Q1 2026 / Bengaluru Mass Residential Market Dynamics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LiveLaw.in — Karnataka High Court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Mondaq / Khurana &amp; Khurana — RERA judgment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Cyril Amarchand Mangaldas (India Corporate Law blog) — Karnataka Land Revenue Rules Amendment 2025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Lexology / Fox Mandal — Karnataka land conversion &amp; registration reform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Karnataka RERA (rera.karnataka.gov.in) — official registrations &amp;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TNREGINET — Tamil Nadu guideline value portal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Kaveri Online (Karnataka Dept. of Stamps &amp; Registration)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Sakshi Post / Deccan Chronicle / Gulte — HYDRAA (Telangana)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PropNewz — Tamil Nadu stamp duty &amp; guideline value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Kerala Realty / helloaddress.com — Kerala real estate market trend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disclosures/press releases — Prestige, Brigade, Sobha, Puravankara, Godrej Properties, Embassy, Sumadhura, Adarsh Developers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This digest is compiled from publicly available industry publications, regulatory portals and news sources for internal briefing purposes only. It does not constitute legal advice.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Strictly Private &amp; Confidential — For Internal Circulation Only  |  Page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of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2C" w:sz="8" w:space="4"/>
      </w:pBdr>
      <w:tabs>
        <w:tab w:val="right" w:pos="10466"/>
      </w:tabs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NBR GROUP — Legal &amp; Land Acquisition Digest</w:t>
    </w:r>
    <w:r>
      <w:rPr>
        <w:rFonts w:ascii="Calibri" w:cs="Calibri" w:eastAsia="Calibri" w:hAnsi="Calibri"/>
        <w:color w:val="666666"/>
        <w:sz w:val="15"/>
        <w:szCs w:val="15"/>
      </w:rPr>
      <w:t xml:space="preserve">	Wednesday, 22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2026-07-22T09:01:16.317Z</dcterms:created>
  <dcterms:modified xsi:type="dcterms:W3CDTF">2026-07-22T09:01:16.317Z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