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Friday, 11 September 2026   •   Vol. I — Edition 045</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Background enrichment: Godrej Properties' 26-acre land purchase near Sarjapur Road, Bengaluru (~₹1,100 Cr revenue potential, announced Oct 2025) had not previously been captured in this tracker; it is now added to Godrej's profile as historical context, further reinforcing Sarjapur Road as one of Godrej's most active Bengaluru corridors alongside its more recent ~3.8-acre/30-acre-combined assembly already on file.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Otherwise a quiet day: no new Grade A/mid-tier Bengaluru land deal, no fresh Karnataka HC land ruling beyond what is already on file, no update on the flagged BBC (South)/Peripheral Ring Road-2 naming-ambiguity question, no public BDA response to the original BBC Governor petition, and no developments in TNRERA, HYDRAA, Amaravati or Kerala beyond what is already on file. No new NBR-specific news.</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 Most recently (Jul 2026), Karnataka HC upheld a smaller order directing a Bengaluru developer to refund ~₹1.77 lakh with interest to homebuyers — a modest sum, but a further data point on courts consistently backing RERA refund enforcement.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 The pattern across cases of all sizes (₹1.77 lakh to ₹79.84 lakh) suggests refund/interest exposure is a near-certain outcome once a K-RERA order is upheld — budget accordingly rather than assuming smaller claims will lapse.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administrative handover took effect 2 September 2026: GBA formally replaced BBMP, with CM Siddaramaiah as Chairperson, Deputy CM D.K. Shivakumar as Vice-Chairperson, and M. Maheshwar Rao (outgoing BBMP Chief Commissioner) as GBA Chief Commissioner &amp; Member-Secretary, across 5 new city corporations (Central/North/East/West/South). Civic ELECTIONS remain on a separate, later track: the Election Commission's revised SIR schedule is now more precise — draft roll published 24 Aug, claims &amp; objections open 24 Aug–23 Sept 2026, disposal by 22 Oct 2026 — sharper than the earlier "concluding only by November" estimate, and a mild positive signal for the Supreme Court's 31 December 2026 poll deadline holding. Karnataka BJP's separate SC plea (alleging deliberate delay) remains pending.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every time-sensitive NBR khata/tax/approval filing is routed to the correct one of the 5 new corporations by micro-market — the transition-week routing risk is now the operative near-term concern rather than the handover date itself. The tighter SIR disposal date (22 Oct, vs. a vaguer "November" previously) is worth noting as a modest de-risking of the December election deadline, though the BJP's pending SC challenge keeps some uncertainty live.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2%-of-guidance-value conversion window (15 May – 23 Aug 2026) has now CLOSED, with no extension announced. From today (24 Aug) the standard 5%-of-guidance-value fee applies to all new B-Khata conversion filings.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with the legal team whether every eligible NBR B-Khata filing was submitted before yesterday's close; any that were not now face the full 5% rate (a multi-lakh cost difference on a typical site). Watch for any government signal of a fresh reduced-rate window, given only a fraction of the ~7 lakh eligible properties statewide converted during this one.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 A further 2026 amendment has softened the penalty regime for using agricultural land for non-agricultural purposes without conversion — replacing up to 3 years' imprisonment plus a ₹10,000 fine with a flat ₹1 lakh civil fine only.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The shift from criminal exposure to a fixed civil fine also lowers the personal-liability stakes of a conversion lapse for NBR's land team — but a flat ₹1 lakh fine is a low deterrent state-wide, worth watching for any knock-on effect on informal conversions by smaller landholders NBR may be acquiring from.</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round (69 premium sites across Anjanapura Township, Arkavathy Layout, Banashankari 6th Stage and Sir M. Visvesvaraya Layout; registration closed 21 Aug) follows the 13th e-auction (175 sites) and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"Enemy Properties" Valuation — Central Bengaluru</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has begun formal valuation of 24 "enemy properties" statewide (held by the Custodian of Enemy Property for India under the Enemy Property Act, 1968 — left behind by people who took Pakistani/Chinese citizenship after the 1962/1965/1971 wars), including 6 in prime central Bengaluru (Raj Bhavan Road, Vittal Mallya Road, Victoria Road, Kalasipalya, Grant Road; ~1.5 lakh sq ft; ~₹500 Cr combined). Valuation involves the PWD (building value) and the Tahsildar's office (guidance value), compiled by the Deputy Commissioner (Bengaluru Urban), who doubles as Deputy Custodian. No disposal timeline has been announced.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distinct, one-off potential land-supply source in the highest-value part of central Bengaluru, unrelated to BDA/BBMP-linked land — worth monitoring for any future government auction or disposal notification, though at this stage it is valuation only, with no confirmed timeline for sale or a stated disposal mechanism (auction vs. negotiated sale).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Dr K Shivaram Karanth Layout — Site Allotment Begins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begun actual site allotment in the 3,069-acre Dr K Shivaram Karanth Layout (North Bengaluru) TODAY (31 Aug 2026) at the ₹6,000/sq ft rate already on file (~₹72 lakh for a standard 30x40 site) — ~18,000 of the 34,992 total planned sites are reserved for ~3,200 land-giving farmers/landowners in this first tranche, with public applications expected to follow subject to Chief Minister approval.</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shift from a priced-but-unallotted layout to actual site distribution is a material milestone — the ₹6,000/sq ft benchmark for North Bengaluru land cost is now a live, operative transaction price rather than a proposed one; NBR should treat it as a current comparable for any nearby parcel evaluation, and watch for the public-application phase as a further site-supply signal once CM approval comes through.</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Phase 1 land acquisition has progressed to ~83% complete (523 of 665 acres, per BBCL) — up from the ~78% figure previously on file — even as the corridor's most direct legal challenge remains unresolved: the PRR Farmers and Site Owners Association's Governor petition (arguing the June 2007 notification lapsed under the old 1894 Act for want of an award within 5 years) and the 250+-farmer Madavara-intersection HC petition have both drawn no public BDA response yet. This layers onto the 65m/35m land-use revision and ~₹8,385/sq ft commercial-plot compensation rate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Rising physical acquisition progress (83%) alongside an unresolved legal challenge to the underlying notification's validity is a genuine tension NBR should track carefully — continued on-the-ground progress does not resolve the dormancy-doctrine risk; model a scenario where courts could still act on the Governor/Madavara petitions even after most land is physically acquired, and re-check any BBC-adjacent parcel for reliance on the 2007 notification's continued validity.</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(South) / Peripheral Ring Road-2 — Final Notification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issued a final land-acquisition notification (5 Sept 2026, per Vijay Karnataka) for 1,427.34 acres across 31 villages for a 52-km road connecting Mysuru Road to Hosur Road via Jigani, Bommasandra and Attibele — an 8-lane, 65m-wide carriageway within a 100m corridor. This is reported under the same "Bengaluru Business Corridor" name (and also as "Peripheral Ring Road-2") as the 74-km ex-PRR project already tracked in this digest (Tumakuru Road–Hosur Road, ~1,810 acres, ~948 acres notified 2008) — the routing described (a southern loop via Jigani/Bommasandra/Attibele) does not match the tracked project's alignment, suggesting these may be two distinct corridors sharing a name in press coverage, or inconsistent reporting of one project. Not yet resolved.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Treat this as an open research item rather than settled fact — if it is genuinely a second, distinct southern corridor, it represents a fresh land-acquisition/compensation-opportunity zone (Jigani/Bommasandra/Attibele) outside NBR's core corridors that was not previously on this digest's radar; if it is the same tracked project under confused reporting, no new action is needed. Confirm with BDA/BBCL sources before treating either the acreage or routing as authoritative.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 Coverage of the judgment text has since surfaced sharper detail: the Bench remarked "there is nothing nice about the NICE project except that the farmers have been robbed of their lands," and noted that of the planned 111 km expressway, NICE had built only 5 km in 25-26 years while sitting on a land bank of 20,000+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The scale detail (20,000+ acre land bank against 5 km of delivered expressway) is a striking illustration of dormancy-based risk —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nullified a 2010 BDA site allotment made to the daughter of former MP D.B. Chandregowda, ruling the allotment illegal and a product of political favouritism that violated mandatory eligibility rules.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and beneficiary-eligibility basis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2001/2004 BDA Acquisition Annulled — Scheme Abandoned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annulled a BDA land acquisition (initiated 2001, notified 2004) for a North Bengaluru residential project, ruling it "bad in law" and finding BDA had abandoned the scheme and failed to complete acquisition within the legally mandated timeframe.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instance of a Karnataka court striking down a BDA acquisition for delay/abandonment (alongside NICE/BMICP and Hosahalli) — if NBR is ever a landowner facing a stalled/dormant government acquisition, this line of cases is directly useful precedent; if relying on such an acquisition as a buyer, it's a fresh reason for caution.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53-Years-Later Challenge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upheld a decades-old BDA land acquisition and dismissed a petition filed by a challenger 53 years after the original acquisition.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counterweight to the dormancy-favours-landowner pattern above: extreme delay can also defeat a PETITIONER's challenge (laches), not just an acquiring authority's position — the outcome turns on the specific facts (who delayed, and why), not delay alone.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Shailesh B. Charati v. Arya Gruha Pvt. Ltd. — Common Amenities Sharing</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(Justices Jayant Banerji and Tara Vitasta Ganju) dismissed an appeal by flat owners in the "Arya Hamsa" project who sought exclusive rights over common amenities, upholding K-RERA and KREAT orders that residents of the neighbouring "Arya Hamsa Grande" phase could continue sharing roads, the clubhouse and entertainment facilities, since the registered sale deed itself permitted multi-phase sharing.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Directly relevant to any NBR project developed in phases: the specific wording of the registered sale deed — not informal expectation — determines whether later-phase residents can be given amenity access; legal team should review sale-deed amenity-sharing clauses on all multi-phase NBR projects now, before any post-handover dispute arises.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Art of Living Trust — SIT Probe on 290+ Acre Encroachment Stayed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M.G.S. Kamal) stayed a state government order constituting a Special Investigation Team to probe alleged encroachment of 290+ acres of gomala (grazing) land by Ved Vignan Maha Vidya Peeth, a trust linked to the Art of Living Foundation, holding that the mandatory joint survey under the Karnataka Land Revenue Act, 1964 was not conducted before authorities concluded encroachment had occurred.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further reminder that Karnataka courts require strict procedural compliance — specifically a joint survey with the landholder present — before ANY government-land encroachment finding can stand, regardless of the underlying facts; NBR should ensure any government/gomala-adjacent parcel diligence documents whether a proper joint survey was conducted, since its absence is itself grounds to unwind an adverse encroachment finding.</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 Govind Reddy v. State of Karnataka — JDA Landowners Are Co-Promoters</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(11 Aug 2026, Justice Suraj Govindraj) upheld a RERA recovery-certificate auction notice issued against a landowner who had entered a JDA with a developer (Venkat Estates) then undergoing Corporate Insolvency Resolution Process, holding that landowners under a JDA are CO-PROMOTERS under RERA and therefore share enforcement exposure — the landowner's land could be auctioned to satisfy the recovery certificate despite the landowner not having caused the default.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directly material to NBR's own JDA-based land acquisition model: any landowner partner in an NBR JDA is a co-promoter under RERA, meaning their land carries recovery-certificate/auction exposure tied to project-level RERA compliance — not just the developer's own conduct. Review NBR's standard JDA terms to confirm indemnity/risk-allocation clauses adequately address this landowner exposure, and flag it clearly to any prospective JDA landowner partner during negotiations.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Hebbal KIADB Land Fraud — CBI Probe Ordered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(April 2026) ordered a CBI probe into KIADB's 2004 acquisition of 53+ acres in Hebbal and Hebbal Ammanikere villages, calling it a "monumental fraud committed by state authorities in collusion, collaboration and criminal conspiracy" with Lakeview Tourism Corporation, a non-existent entity. The Court annulled the land transfer and fined the firm ₹10 lakh (payable to the Army Battle Casualties Welfare Fund); the land, originally for an unbuilt tourism project, has sat unused for two decades, with BMRCL now seeking 45 acres of it for a metro transit hub/depot.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Another entry in a now-extensive pattern of Karnataka courts unwinding decades-old KIADB/BDA land dealings for fraud or dormancy (alongside NICE/BMICP, Hosahalli, D.B. Chandregowda, the 2001/2004 BDA annulment) — any NBR parcel with a chain-of-title link to a 2000s-era KIADB/BDA transfer to a private entity warrants a fraud/collusion check, not just a paperwork review, given how many such transfers have since been judicially unwound.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Amit Garg v. Karnataka RERA — Registry Cannot Decide Complaint Maintainability</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M. Nagaprasanna) held that the K-RERA Registry has no statutory power to adjudicate whether a homebuyer complaint is maintainable — only Tribunal/Authority members can decide that question, since the Registry's role is purely administrative. The Court quashed an email order by which the Registry had rejected a Bengaluru apartment owner's complaint, calling it "illegal," and restored the complaint for proper adjudication.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safeguard: any K-RERA complaint against NBR (or filed on NBR's behalf) that was ever summarily rejected by Registry email, rather than decided by the Authority/Tribunal itself, may be vulnerable to being reopened on this ground — legal team should check whether this cuts for or against NBR in any live or past K-RERA matter before relying on a Registry-level rejection as final.</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Lalitha S. v. Deputy Commissioner — No GST on Land Acquisition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(Justice R. Natraj, WP 24040/2026 (LA-RES), order dated 13 Aug 2026) held that GST cannot be deducted from compensation paid for compulsory land acquisition, since such acquisition is not a "supply of goods or services" under GST law — the respondents had "acted in excess of their power" in deducting it. The Court ordered a refund of the wrongly deducted GST with 15% interest, with recovery to be made personally from the officer responsible for the deduction.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directly quantifiable, personally-enforced protection for any NBR-owned land compulsorily acquired by a government authority — GST must never be deducted from the compensation payable, and any officer who does so faces personal financial liability rather than just departmental correction. Legal team should flag this precedent immediately against any pending or past NBR compensation claim showing a GST deduction.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Ltd. v. Karnataka RERA — K-REAT Email Consent Valid for Project Modification (Appeal K-REAT 84/2025)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Real Estate Appellate Tribunal (7 Aug 2026) held, in an appeal brought by Sobha Ltd. as the promoter, that authenticated email communications from allottees can constitute valid written consent for project changes, satisfying the two-thirds-allottee-consent requirement under Section 14(2)(ii) of RERA — Sobha had relied on such email consent to implement project alterations, and the Tribunal upheld it.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procedural clarification for any NBR project requiring allottee consent for design or scope changes — authenticated email can be relied upon as valid written consent, without needing physical signatures from two-thirds of allottees, easing the operational burden of obtaining project-modification approval. That a Grade A peer (Sobha) was the party litigating and winning this point is a further reason to adopt the same practice with confidence.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this week) show a stark reversal from the momentum already on file (private flyover approval, Airport City, Aerospace Park Phase 2, Old Madras Road JV): residential pre-sales fell ~46% YoY to ₹6,579.3 Cr against a high ₹12,126.4 Cr Q1 FY26 base, and net profit declined to ₹236 Cr from ₹290 Cr — even as revenue (+16% to ₹2,675 Cr) and collections (+6% to ₹4,802.2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₹6,579.3 Cr Q1 FY27 pre-sales (-46% YoY) / ₹236 Cr net profit; ₹20,400 Cr GDV (Q1 FY26, multi-city) + ₹1,800 Cr Airport City destination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pre-sales decline is against an unusually high prior-year base, so it may be normalisation rather than genuine weakness — but it is a clear divergence from Godrej's 22%-YoY growth quarter, worth tracking whether it is company-specific or an early sign of broader Grade A demand cooling; revenue/collections growth despite the booking decline suggests execution on the existing pipeline remains healthy.</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acquired a 2-acre parcel in Whitefield, East Bengaluru for a premium residential project (~₹475 Cr GDV). Q1 FY27 results (approved 13 Aug) show a mixed print: net profit rose 33% YoY to ₹200.41 Cr and average realisation rose 21% YoY (₹14,256/sq ft) on lower costs (total expenses -17.75% YoY), but residential pre-sales value fell 5.09% YoY (₹1,061 Cr) with volume down 22.1% YoY — closer to Prestige's pattern than Godrej/Sobha/Puravankara's growth. Balance sheet remains conservative: net debt ₹2,218 Cr (0.26x D/E), 543-acre land bank (₹4,672 Cr, ₹3,734 Cr paid). This layers onto the Kanakapura Road parcel, Whitefield-Hoskote development and ₹1,500 Cr NCD fundraise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2-acre / ~₹475 Cr Whitefield land deal; ₹200.41 Cr Q1 FY27 profit (+33% YoY); pre-sales ₹1,061 Cr (-5.09% YoY), volume -22.1% YoY; 543-acre land bank (₹4,672 Cr); net D/E 0.26x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joining Prestige in a volume decline (even as both show rising realisation/profit) turns this into a genuine 3-vs-2 Grade A earnings split, not a single-peer outlier — NBR should treat this quarter's Bengaluru pre-sales picture as genuinely mixed, not uniformly strong. The fresh Whitefield buy shows Brigade continuing to deploy capital into East Bengaluru despite the softer pre-sales print.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Q1 FY27 results (reported 21 Jul) confirm the FY27 land-spend continuity already on file with strong operating numbers: record sales of ₹3,656 Cr (+76% YoY), a shift to net cash positive (₹659 Cr), and total income up 48% YoY to ₹1,330 Cr,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₹3,656 Cr Q1 FY27 sales (+76% YoY); net cash positive (₹659 Cr); ~10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76%-YoY sales jump and net-cash-positive milestone make Sobha the strongest of the three Grade A peers reporting so far this earnings season (alongside Godrej +22%, against Prestige -46%) — a useful benchmark for NBR's own balance-sheet discipline alongside growth.</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signed a fresh JDA for a 7.83-acre parcel in South-East Bengaluru near the Electronic City corridor (Hosa Road/Hosur Road, served by Namma Metro's Yellow Line) — ₹1,100 Cr GDV, ~0.89 msf saleable residential — its 5th land transaction of FY27, taking cumulative FY27 business development to ~49.76 acres / ~₹6,300 Cr GDV / ~5.12 msf. Q1 FY27 results had already confirmed continued acquisition momentum on top of the Hennur Road JDA already on file: pre-sales rose 28% YoY to ₹1,439 Cr, collections +40% YoY to ₹1,199 Cr, average price realisation +18% YoY (₹10,589/sq ft) — alongside the SICL third-party construction contracts and 25.61 msf Bengaluru land bank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7.83-acre / ₹1,100 Cr South-East Bengaluru JDA (5th FY27 deal; cumulative ~49.76 acres/~₹6,300 Cr GDV); ₹1,439 Cr Q1 FY27 pre-sales (+28% YoY); 25.61 msf Bengaluru land bank</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remains the most consistently acquisitive Grade A peer tracked in this digest — 5 land deals in FY27 alone reinforces it as the benchmark for land-acquisition cadence; the Electronic City-corridor location is a further data point on where Grade A capital is actively flowing in South-East Bengaluru.</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Also holds a 26-acre land purchase near Sarjapur Road (~₹1,100 Cr revenue potential, announced Oct 2025) not previously captured in this tracker. Separately, has acquired a further ~3.8 acres on Sarjapur Road, South Bengaluru (~₹2,400 Cr revenue potential) directly adjacent to land it already holds — the combined 30-acre tract offers ~3 million sq ft buildable (~₹3,500 Cr total revenue potential). This is on top of the confirmed Q1 FY27 results (Apr-Jun 2026, reported 4 Aug): record national sales bookings of ₹8,651 Cr (+22% YoY, highest-ever Q1), with Bengaluru alone contributing 44% (~₹3,800 Cr) led by the Godrej Vanantara launch (₹3,237 Cr), plus Godrej Woodscapes and the 14-acre Hoskote parcel already on file. Net profit fell 42% to ₹349 Cr even as bookings and collections (+18% YoY to ₹4,348 Cr) both grew.</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~3.8-acre / ₹2,400 Cr Sarjapur Road deal (30-acre / ~₹3,500 Cr combined tract); ₹8,651 Cr Q1 FY27 national bookings (+22% YoY), Bengaluru = 44% share (~₹3,800 Cr); 17 deals / 443.5 acres FY26 Bengaluru-area land run</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fresh Sarjapur Road assembly is directly inside NBR's core Sarjapur-Mullur corridor — Godrej is now the latest (after Puravankara, Assetz, Adarsh, Casagrand) Grade A/mid-tier peer actively assembling land in NBR's home turf, and its land-banking pace there deserves closer tracking than a one-off deal. The falling profit margin despite rising bookings remains worth tracking for cost/pricing-pressure signals.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Launched a 50-acre, 2,500-unit housing township in North Bengaluru targeting ₹8,600 Cr revenue — a step-change in scale beyond the 1-acre Sattva Vasanta Cove infill and other premium listings (Sattva Luxuria, Sattva Magnificia)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₹8,600 Cr revenue target (50-acre North Bengaluru township) + 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Sattva's largest single project flagged in this digest to date — a marked shift from the infill/redevelopment pattern previously tracked toward large-scale greenfield township development.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₹600 Cr Yelahanka row-housing JDA (7 acres) already on file. Also holds a ~4-acre outright land purchase on Sarjapur Main Road, South-East Bengaluru (~₹550-600 Cr GDV, ~0.5 msf saleable, announced 16 Feb 2026) — near Whitefield/Varthur/ORR and the upcoming Dommasandra Metro station — not previously captured in this tracker.</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 ~4-acre / ₹550-600 Cr Sarjapur Main Road purchase</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Sarjapur Main Road purchase places Shriram directly inside NBR's core corridor alongside Puravankara, Godrej, Assetz, Adarsh and Casagrand — even though the deal itself is several months old, its presence in NBR's home turf is a standing competitive fact worth having on file going forward.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Has outlined plans for 6 new residential projects across Bengaluru — a ~₹6,000 Cr investment for ~4,000 apartments/plots across ~90 acres — a materially larger stated near-term pipeline than the 17-acre Whitefield-Kannamangala JDA (₹3,500 Cr GDV, announced 4 Aug) alone. This layers onto the ~₹5,000 Cr (₹50 billion) 3-year Sumadhura Infracon investment plan, ₹250 Cr twin-tower project, Sumadhura Aikya (Soukya Road) and Panathur plotted foray already on file; also showcasing 10+ Bengaluru projects at a NoBroker property expo (15-16 Aug).</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~₹6,000 Cr / ~90-acre / 6-project Bengaluru pipeline; ₹3,500 Cr / 17-acre Whitefield-Kannamangala JDA;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Launching a new luxury residential project directly on Sarjapur Road — the latest peer (after Puravankara, Godrej, Adarsh, Assetz) to enter NBR's core home corridor — on top of its award-winning portfolio (17th Realty+ Excellence Awards, ET Real Estate Conclave &amp; Awards 2026) and Casagrand Moondance,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Sarjapur Road luxury launch; Residential, multi-city (South India) —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Confirm whether the newly-notified 1,427.34-acre "Bengaluru Business Corridor" (Mysuru Road–Hosur Road via Jigani/Bommasandra/Attibele, 5 Sept 2026) is a genuinely distinct southern corridor from the tracked 74-km ex-PRR project or a reporting overlap — this determines whether it opens a new land-acquisition/compensation-opportunity zone worth evaluating.</w:t>
      </w:r>
    </w:p>
    <w:p>
      <w:pPr>
        <w:pStyle w:val="ListParagraph"/>
        <w:numPr>
          <w:ilvl w:val="0"/>
          <w:numId w:val="2"/>
        </w:numPr>
        <w:spacing w:after="90"/>
      </w:pPr>
      <w:r>
        <w:rPr>
          <w:rFonts w:ascii="Calibri" w:cs="Calibri" w:eastAsia="Calibri" w:hAnsi="Calibri"/>
          <w:color w:val="1A1A1A"/>
          <w:sz w:val="19"/>
          <w:szCs w:val="19"/>
        </w:rPr>
        <w:t xml:space="preserve">With the GBA handover now in effect, confirm today that every time-sensitive NBR khata/tax/approval filing is routed to the correct one of the 5 new corporations (Central/North/East/West/South) by micro-market — misrouting during this transition week is the most immediate operational risk.</w:t>
      </w:r>
    </w:p>
    <w:p>
      <w:pPr>
        <w:pStyle w:val="ListParagraph"/>
        <w:numPr>
          <w:ilvl w:val="0"/>
          <w:numId w:val="2"/>
        </w:numPr>
        <w:spacing w:after="90"/>
      </w:pPr>
      <w:r>
        <w:rPr>
          <w:rFonts w:ascii="Calibri" w:cs="Calibri" w:eastAsia="Calibri" w:hAnsi="Calibri"/>
          <w:color w:val="1A1A1A"/>
          <w:sz w:val="19"/>
          <w:szCs w:val="19"/>
        </w:rPr>
        <w:t xml:space="preserve">Karanth Layout's shift from priced-but-unallotted to actual site distribution (31 Aug) makes ₹6,000/sq ft a live North Bengaluru comparable rather than a proposed rate — use it as a current benchmark for any nearby NBR parcel evaluation, and watch for the public-application phase (pending CM approval) as the next site-supply signal.</w:t>
      </w:r>
    </w:p>
    <w:p>
      <w:pPr>
        <w:pStyle w:val="ListParagraph"/>
        <w:numPr>
          <w:ilvl w:val="0"/>
          <w:numId w:val="2"/>
        </w:numPr>
        <w:spacing w:after="90"/>
      </w:pPr>
      <w:r>
        <w:rPr>
          <w:rFonts w:ascii="Calibri" w:cs="Calibri" w:eastAsia="Calibri" w:hAnsi="Calibri"/>
          <w:color w:val="1A1A1A"/>
          <w:sz w:val="19"/>
          <w:szCs w:val="19"/>
        </w:rPr>
        <w:t xml:space="preserve">The 24-property "enemy properties" valuation (6 in prime central Bengaluru) is an early-stage, one-off land-supply source distinct from BDA/BBMP land — flag it for periodic monitoring given the high-value central locations, but treat it as informational only until a disposal mechanism and timeline are actually announced.</w:t>
      </w:r>
    </w:p>
    <w:p>
      <w:pPr>
        <w:pStyle w:val="ListParagraph"/>
        <w:numPr>
          <w:ilvl w:val="0"/>
          <w:numId w:val="2"/>
        </w:numPr>
        <w:spacing w:after="90"/>
      </w:pPr>
      <w:r>
        <w:rPr>
          <w:rFonts w:ascii="Calibri" w:cs="Calibri" w:eastAsia="Calibri" w:hAnsi="Calibri"/>
          <w:color w:val="1A1A1A"/>
          <w:sz w:val="19"/>
          <w:szCs w:val="19"/>
        </w:rPr>
        <w:t xml:space="preserve">The Lalitha S. GST-on-compensation ruling is a directly actionable protection to build into NBR's standard compensation-claim checklist going forward — any government compulsory-acquisition payout to NBR should be checked line-by-line for an improper GST deduction before being accepted as final.</w:t>
      </w:r>
    </w:p>
    <w:p>
      <w:pPr>
        <w:pStyle w:val="ListParagraph"/>
        <w:numPr>
          <w:ilvl w:val="0"/>
          <w:numId w:val="2"/>
        </w:numPr>
        <w:spacing w:after="90"/>
      </w:pPr>
      <w:r>
        <w:rPr>
          <w:rFonts w:ascii="Calibri" w:cs="Calibri" w:eastAsia="Calibri" w:hAnsi="Calibri"/>
          <w:color w:val="1A1A1A"/>
          <w:sz w:val="19"/>
          <w:szCs w:val="19"/>
        </w:rPr>
        <w:t xml:space="preserve">The Governor petition's lapsed-notification argument (2007 BBC notification void for want of award within 5 years under the old 1894 Act) is the strongest legal threat to the corridor's validity flagged in this digest to date — model a genuine full-or-partial-quashing scenario, not just a negotiated-compensation outcome, for any BBC-adjacent parcel economics.</w:t>
      </w:r>
    </w:p>
    <w:p>
      <w:pPr>
        <w:pStyle w:val="ListParagraph"/>
        <w:numPr>
          <w:ilvl w:val="0"/>
          <w:numId w:val="2"/>
        </w:numPr>
        <w:spacing w:after="90"/>
      </w:pPr>
      <w:r>
        <w:rPr>
          <w:rFonts w:ascii="Calibri" w:cs="Calibri" w:eastAsia="Calibri" w:hAnsi="Calibri"/>
          <w:color w:val="1A1A1A"/>
          <w:sz w:val="19"/>
          <w:szCs w:val="19"/>
        </w:rPr>
        <w:t xml:space="preserve">GBA's 2 September administrative handover date remains the firm near-term marker for khata/tax/approval filings, but elected local governance is now pushed to a third Supreme Court deadline (31 December 2026) — plan for governance uncertainty (and any policy shifts a new council might bring) to persist through year-end, materially longer than earlier assumed.</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 though it remains un-gazetted nearly four months after the April 2026 announcement.</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Amit Garg ruling confirms the K-RERA Registry cannot summarily reject a complaint by email — only the Authority/Tribunal can decide maintainability; check whether any NBR-related K-RERA matter (as respondent or complainant) was ever closed at Registry level rather than by the Authority, since it may now be reopenable.</w:t>
      </w:r>
    </w:p>
    <w:p>
      <w:pPr>
        <w:pStyle w:val="ListParagraph"/>
        <w:numPr>
          <w:ilvl w:val="0"/>
          <w:numId w:val="2"/>
        </w:numPr>
        <w:spacing w:after="90"/>
      </w:pPr>
      <w:r>
        <w:rPr>
          <w:rFonts w:ascii="Calibri" w:cs="Calibri" w:eastAsia="Calibri" w:hAnsi="Calibri"/>
          <w:color w:val="1A1A1A"/>
          <w:sz w:val="19"/>
          <w:szCs w:val="19"/>
        </w:rPr>
        <w:t xml:space="preserve">The Lalitha S. ruling confirms GST can never be deducted from land acquisition compensation, with a refund-plus-15%-interest remedy and personal recovery from the responsible officer — check NBR's own compensation-receipt history (and any pending claim) for a GST deduction and raise it immediately if found; the personal-liability angle also gives NBR's compensation team useful leverage in direct dealings with acquiring officials.</w:t>
      </w:r>
    </w:p>
    <w:p>
      <w:pPr>
        <w:pStyle w:val="ListParagraph"/>
        <w:numPr>
          <w:ilvl w:val="0"/>
          <w:numId w:val="2"/>
        </w:numPr>
        <w:spacing w:after="90"/>
      </w:pPr>
      <w:r>
        <w:rPr>
          <w:rFonts w:ascii="Calibri" w:cs="Calibri" w:eastAsia="Calibri" w:hAnsi="Calibri"/>
          <w:color w:val="1A1A1A"/>
          <w:sz w:val="19"/>
          <w:szCs w:val="19"/>
        </w:rPr>
        <w:t xml:space="preserve">The B-Khata→A-Khata 2%-conversion window closed yesterday (23 Aug) with only a fraction of the ~7 lakh eligible properties statewide converted — confirm every eligible NBR filing was submitted before close; anything missed now faces the full 5% rate with no confirmed date for a similar reduced-rate window to recur.</w:t>
      </w:r>
    </w:p>
    <w:p>
      <w:pPr>
        <w:pStyle w:val="ListParagraph"/>
        <w:numPr>
          <w:ilvl w:val="0"/>
          <w:numId w:val="2"/>
        </w:numPr>
        <w:spacing w:after="90"/>
      </w:pPr>
      <w:r>
        <w:rPr>
          <w:rFonts w:ascii="Calibri" w:cs="Calibri" w:eastAsia="Calibri" w:hAnsi="Calibri"/>
          <w:color w:val="1A1A1A"/>
          <w:sz w:val="19"/>
          <w:szCs w:val="19"/>
        </w:rPr>
        <w:t xml:space="preserve">The M. Govind Reddy ruling confirms JDA landowners are RERA co-promoters and carry recovery-certificate/auction exposure tied to the developer's compliance, not just their own conduct — review NBR's standard JDA terms for adequate indemnity/risk-allocation language, and disclose this exposure clearly to prospective landowner partners during negotiations.</w:t>
      </w:r>
    </w:p>
    <w:p>
      <w:pPr>
        <w:pStyle w:val="ListParagraph"/>
        <w:numPr>
          <w:ilvl w:val="0"/>
          <w:numId w:val="2"/>
        </w:numPr>
        <w:spacing w:after="90"/>
      </w:pPr>
      <w:r>
        <w:rPr>
          <w:rFonts w:ascii="Calibri" w:cs="Calibri" w:eastAsia="Calibri" w:hAnsi="Calibri"/>
          <w:color w:val="1A1A1A"/>
          <w:sz w:val="19"/>
          <w:szCs w:val="19"/>
        </w:rPr>
        <w:t xml:space="preserve">The Arya Hamsa ruling confirms registered sale-deed wording — not informal expectation — governs whether later-phase residents can access common amenities; legal team should review amenity-sharing clauses on all multi-phase NBR projects now, before any post-handover dispute arises.</w:t>
      </w:r>
    </w:p>
    <w:p>
      <w:pPr>
        <w:pStyle w:val="ListParagraph"/>
        <w:numPr>
          <w:ilvl w:val="0"/>
          <w:numId w:val="2"/>
        </w:numPr>
        <w:spacing w:after="90"/>
      </w:pPr>
      <w:r>
        <w:rPr>
          <w:rFonts w:ascii="Calibri" w:cs="Calibri" w:eastAsia="Calibri" w:hAnsi="Calibri"/>
          <w:color w:val="1A1A1A"/>
          <w:sz w:val="19"/>
          <w:szCs w:val="19"/>
        </w:rPr>
        <w:t xml:space="preserve">The BBC dormancy challenge uses the SAME legal doctrine (lapsed/dormant acquisition notification) that has repeatedly succeeded for landowners in NICE/BMICP, Hosahalli and the 2001/2004 BDA annulment — treat any NBR-adjacent parcel with an old, unexecuted acquisition notation in its history as carrying real challenge risk, in either direction depending on NBR's position.</w:t>
      </w:r>
    </w:p>
    <w:p>
      <w:pPr>
        <w:pStyle w:val="ListParagraph"/>
        <w:numPr>
          <w:ilvl w:val="0"/>
          <w:numId w:val="2"/>
        </w:numPr>
        <w:spacing w:after="90"/>
      </w:pPr>
      <w:r>
        <w:rPr>
          <w:rFonts w:ascii="Calibri" w:cs="Calibri" w:eastAsia="Calibri" w:hAnsi="Calibri"/>
          <w:color w:val="1A1A1A"/>
          <w:sz w:val="19"/>
          <w:szCs w:val="19"/>
        </w:rPr>
        <w:t xml:space="preserve">The Hebbal KIADB fraud ruling (CBI probe, transfer annulled) extends this same judicial-scrutiny pattern to outright fraud/collusion, not just dormancy — any NBR chain-of-title link to a 2000s-era KIADB/BDA transfer to a private entity should be checked for similar red flags, not assumed clean on paperwork alone.</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Bengaluru's unsold housing inventory (~84,000 units, 32-month overhang per JLL's Q2 2026 data) now exceeds Mumbai's for the first time — a citywide oversupply signal that sits in tension with the continued brisk land-acquisition pace among Grade A peers; NBR should treat aggressive land-banking by competitors as a signal of competitive positioning, not necessarily of matching end-market absorption strength, when calibrating its own launch timing.</w:t>
      </w:r>
    </w:p>
    <w:p>
      <w:pPr>
        <w:pStyle w:val="ListParagraph"/>
        <w:numPr>
          <w:ilvl w:val="0"/>
          <w:numId w:val="2"/>
        </w:numPr>
        <w:spacing w:after="90"/>
      </w:pPr>
      <w:r>
        <w:rPr>
          <w:rFonts w:ascii="Calibri" w:cs="Calibri" w:eastAsia="Calibri" w:hAnsi="Calibri"/>
          <w:color w:val="1A1A1A"/>
          <w:sz w:val="19"/>
          <w:szCs w:val="19"/>
        </w:rPr>
        <w:t xml:space="preserve">Puravankara's 5th FY27 land deal (7.83 acres, South-East Bengaluru/Electronic City corridor) and Brigade's fresh 2-acre Whitefield buy show Grade A land-acquisition activity remains brisk even as this quarter's pre-sales picture is genuinely mixed — capital deployment into new land has not slowed despite softer volumes at some peers (Prestige, Brigade itself).</w:t>
      </w:r>
    </w:p>
    <w:p>
      <w:pPr>
        <w:pStyle w:val="ListParagraph"/>
        <w:numPr>
          <w:ilvl w:val="0"/>
          <w:numId w:val="2"/>
        </w:numPr>
        <w:spacing w:after="90"/>
      </w:pPr>
      <w:r>
        <w:rPr>
          <w:rFonts w:ascii="Calibri" w:cs="Calibri" w:eastAsia="Calibri" w:hAnsi="Calibri"/>
          <w:color w:val="1A1A1A"/>
          <w:sz w:val="19"/>
          <w:szCs w:val="19"/>
        </w:rPr>
        <w:t xml:space="preserve">Godrej's ~3.8-acre Sarjapur Road acquisition (30-acre combined tract) and Sumadhura's ~₹6,000 Cr / 90-acre / 6-project Bengaluru pipeline, both from the prior edition, remain the most concrete land-banking data points this month — reinforcing Sarjapur Road specifically as an increasingly contested corridor for NBR.</w:t>
      </w:r>
    </w:p>
    <w:p>
      <w:pPr>
        <w:pStyle w:val="ListParagraph"/>
        <w:numPr>
          <w:ilvl w:val="0"/>
          <w:numId w:val="2"/>
        </w:numPr>
        <w:spacing w:after="90"/>
      </w:pPr>
      <w:r>
        <w:rPr>
          <w:rFonts w:ascii="Calibri" w:cs="Calibri" w:eastAsia="Calibri" w:hAnsi="Calibri"/>
          <w:color w:val="1A1A1A"/>
          <w:sz w:val="19"/>
          <w:szCs w:val="19"/>
        </w:rPr>
        <w:t xml:space="preserve">With Brigade's results now in, this Q1 FY27 earnings season is a genuine 3-vs-2 split, not a single-peer outlier: Godrej (+22%), Sobha (+76%) and Puravankara (+28%) all grew pre-sales, while Prestige (~-46%) and Brigade (-22.1% volume) both declined even as their realisation and profit rose — correct any prior assumption that Bengaluru Grade A demand is uniformly strong this quarter; NBR's own near-term absorption-rate planning should reflect this genuinely mixed picture.</w:t>
      </w:r>
    </w:p>
    <w:p>
      <w:pPr>
        <w:pStyle w:val="ListParagraph"/>
        <w:numPr>
          <w:ilvl w:val="0"/>
          <w:numId w:val="2"/>
        </w:numPr>
        <w:spacing w:after="90"/>
      </w:pPr>
      <w:r>
        <w:rPr>
          <w:rFonts w:ascii="Calibri" w:cs="Calibri" w:eastAsia="Calibri" w:hAnsi="Calibri"/>
          <w:color w:val="1A1A1A"/>
          <w:sz w:val="19"/>
          <w:szCs w:val="19"/>
        </w:rPr>
        <w:t xml:space="preserve">Both declining peers (Prestige, Brigade) still grew profit and price realisation despite falling volumes — suggesting price discipline/premiumisation, not distress, may explain their softer pre-sales; worth distinguishing from a genuine demand-side slowdown when interpreting NBR's own sales pipeline against this benchmark.</w:t>
      </w:r>
    </w:p>
    <w:p>
      <w:pPr>
        <w:pStyle w:val="ListParagraph"/>
        <w:numPr>
          <w:ilvl w:val="0"/>
          <w:numId w:val="2"/>
        </w:numPr>
        <w:spacing w:after="90"/>
      </w:pPr>
      <w:r>
        <w:rPr>
          <w:rFonts w:ascii="Calibri" w:cs="Calibri" w:eastAsia="Calibri" w:hAnsi="Calibri"/>
          <w:color w:val="1A1A1A"/>
          <w:sz w:val="19"/>
          <w:szCs w:val="19"/>
        </w:rPr>
        <w:t xml:space="preserve">Sobha's shift to net cash positive (₹659 Cr) alongside 76%-YoY sales growth remains the standout balance-sheet result this earnings season — a useful benchmark for pairing growth with financial discipline in NBR's own land-acquisition funding strategy.</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TNRERA's governance vacuum now has a named cause: ex-chairperson Shiv Das Meena resigned alongside two members, and a three-member interim panel (K. Phanindra Reddy — retired IAS, chairperson; A. Nazir Ahamed — retired district judge; Reeta Harish Thakkar — retired IAS) is running the Authority for 6 months from 14 Jul 2026. The interim panel has now made its first substantive regulatory move: a circular dated 10 Aug 2026 grants a 4-month completion-deadline extension to registered projects affected by West Asia conflict-linked supply-chain disruptions (for projects whose completion date falls on/after 28 Feb 2026), treating the situation as "war" for RERA force-majeure purposes per a 31 Jul 2026 MoHUA advisory — no separate application or fee required. This layers onto the Dec-2025 "Three-Account System" mandate and "STAR 3.0" registration modernisation already on file, plus the Jan 2026 guideline-value revision and 11% all-in stamp duty.</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force-majeure extension is a useful precedent confirming the interim panel is functioning normally on substantive regulatory matters despite the leadership vacuum — reduces (without eliminating) the governance-continuity risk flagged in prior editions. The Three-Account System remains the more immediately actionable compliance mechanic for any future NBR Chennai project — factor its automated-transfer/controlled-withdrawal structure into cash-flow planning independent of the governance question.</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HC (1 Sept 2026) put HYDRAA Commissioner Ranganath's removal ON HOLD, staying a single judge's order (issued in a Shantha Sriram Constructions contempt petition tied to the Lothukunta demolition dispute) that would have required the state government to remove him from post — the underlying contempt matter itself remains unresolved. This layers onto the Gachibowli building-collapse safety-demolition drive, the ₹72 Cr HYDRAA funding tranche, the G.O.Ms.No.218 HMDA TDR geographic-flexibility amendment, TG RERA's realtor penalties, the Malkajgiri contempt proceeding, and five IAS/IPS contempt notices already on file.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removal-order stay is a favourable near-term signal for HYDRAA's institutional continuity under Ranganath, but the underlying Lothukunta-linked contempt proceeding is still live — NBR should treat HYDRAA's enforcement leadership as stable for now but not treat this as a final resolution of the legal exposure around it.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has ordered a substantial fresh second-phase land-pooling round for Amaravati — 20,494 acres (16,562.56 acres patta land, 104.01 acres assigned land, 3,828.30 acres government land) across 7 villages (Vaikuntapuram, Pedamadduru, Endrai, Karlapudi, Vaddamanu, Harischandrapuram, Pedaparimi) — for an expanded International Sports City (now 2,500 acres, up from an initial 70), a greenfield international airport, a new railway station and the Inner Ring Road. This is a much larger escalation than the 2,344.12-acre Inner Ring Road/Erraballen-Namburu round already on file, and adds to the Supreme Court's 14 Aug decision declining to interfere with the quashing of the criminal case against CM Naidu, the SIPB's ₹2,08,406 Cr investment approval and the Seed Access Road launch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20,494-acre second-phase order is Amaravati's largest single land-pooling move flagged in this digest to date — confirms the capital build-out is scaling up materially, not just proceeding incrementally. Still not an actionable NBR opportunity given no Karnataka/Bengaluru nexus, but the growing scale (approaching the ~34,000 acres pooled in the original 2014-19 phase) is a stronger signal of AP's execution capacity if a South India footprint beyond Karnataka is ever revisited.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Kerala's "Land Reforms 2.0" review (already on file, and already drawing controversy over whether it favours farmers or encroachers/resort operators) has now moved forward: CM V.D. Satheesan announced (17 Aug 2026) a "second phase" of land reforms, including timely amendments to revive plantations closed for years and a proposed law amendment to speed up land acquisition for the Vizhinjam International Seaport expansion — cutting the acquisition timeline from the current 15 months to a targeted 6 months.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Vizhinjam-linked acquisition-speedup amendment is a concrete signal that Kerala is willing to compress land-acquisition timelines materially (15→6 months) for priority infrastructure — a useful benchmark for how fast the state can move when it chooses to, though not yet applicable outside the port-linked context. NBR's legal team should continue tracking which direction the broader Land Reforms 2.0 expert committee leans (pro-farmer vs. encroachment/resort-benefiting) before assuming any assignment-land conversion benefit.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Hyderabad-Amaravati-Chennai Bullet Train (NHSRCL)</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(180 km) + Andhra Pradesh (518 km) + Tamil Nadu (61 km)</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One of seven new HSR corridors from Union Budget 2026-27; 18 stations incl. Hyderabad, Amaravati, Guntur, Nellore, Tirupati and Chennai. DPR work underway (target Mar 2027); land acquisition, funding and construction programme not yet finalised.</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760 km, ~₹2.24 lakh Cr — pre-land-acquisition planning stage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Amaravati's fresh 20,494-acre second-phase land-pooling order is the largest single scale-up flagged in this digest to date, approaching the original 2014-19 pooling phase's ~34,000-acre scope — a stronger signal of AP's genuine execution capacity worth revisiting if a South India footprint beyond Karnataka is ever considered, though still not actionable for NBR today.</w:t>
      </w:r>
    </w:p>
    <w:p>
      <w:pPr>
        <w:pStyle w:val="ListParagraph"/>
        <w:numPr>
          <w:ilvl w:val="0"/>
          <w:numId w:val="2"/>
        </w:numPr>
        <w:spacing w:after="90"/>
      </w:pPr>
      <w:r>
        <w:rPr>
          <w:rFonts w:ascii="Calibri" w:cs="Calibri" w:eastAsia="Calibri" w:hAnsi="Calibri"/>
          <w:color w:val="1A1A1A"/>
          <w:sz w:val="19"/>
          <w:szCs w:val="19"/>
        </w:rPr>
        <w:t xml:space="preserve">HYDRAA's Gachibowli building-safety demolition drive proceeding in parallel with the still-pending SOP-conditioned encroachment-demolition restraint clarifies that the two enforcement tracks are legally distinct — do not assume any Hyderabad-area asset is insulated from HYDRAA action solely because the encroachment-focused restraint remains in force.</w:t>
      </w:r>
    </w:p>
    <w:p>
      <w:pPr>
        <w:pStyle w:val="ListParagraph"/>
        <w:numPr>
          <w:ilvl w:val="0"/>
          <w:numId w:val="2"/>
        </w:numPr>
        <w:spacing w:after="90"/>
      </w:pPr>
      <w:r>
        <w:rPr>
          <w:rFonts w:ascii="Calibri" w:cs="Calibri" w:eastAsia="Calibri" w:hAnsi="Calibri"/>
          <w:color w:val="1A1A1A"/>
          <w:sz w:val="19"/>
          <w:szCs w:val="19"/>
        </w:rPr>
        <w:t xml:space="preserve">The Telangana HC's blanket restraint on HYDRAA demolitions (pending a formal SOP) is the broadest operational curb flagged in this digest to date — any active or threatened HYDRAA enforcement on a Hyderabad parcel is likely paused for now, but the underlying encroachment risk is unchanged and enforcement will resume once an SOP is filed; do not treat the pause as a permanent resolution. Section 22A land-freeze designations remain a distinct, separate diligence risk.</w:t>
      </w:r>
    </w:p>
    <w:p>
      <w:pPr>
        <w:pStyle w:val="ListParagraph"/>
        <w:numPr>
          <w:ilvl w:val="0"/>
          <w:numId w:val="2"/>
        </w:numPr>
        <w:spacing w:after="90"/>
      </w:pPr>
      <w:r>
        <w:rPr>
          <w:rFonts w:ascii="Calibri" w:cs="Calibri" w:eastAsia="Calibri" w:hAnsi="Calibri"/>
          <w:color w:val="1A1A1A"/>
          <w:sz w:val="19"/>
          <w:szCs w:val="19"/>
        </w:rPr>
        <w:t xml:space="preserve">The Hyderabad-Amaravati-Chennai bullet train corridor is still at the DPR stage (target March 2027) with no land-acquisition programme yet finalised — too early for NBR to act on, but worth tracking as it could eventually generate fresh land-acquisition and compensation activity along the Telangana/AP/TN route, similar to what Amaravati's own capital build-out has produced.</w:t>
      </w:r>
    </w:p>
    <w:p>
      <w:pPr>
        <w:pStyle w:val="ListParagraph"/>
        <w:numPr>
          <w:ilvl w:val="0"/>
          <w:numId w:val="2"/>
        </w:numPr>
        <w:spacing w:after="90"/>
      </w:pPr>
      <w:r>
        <w:rPr>
          <w:rFonts w:ascii="Calibri" w:cs="Calibri" w:eastAsia="Calibri" w:hAnsi="Calibri"/>
          <w:color w:val="1A1A1A"/>
          <w:sz w:val="19"/>
          <w:szCs w:val="19"/>
        </w:rPr>
        <w:t xml:space="preserve">Amaravati's confirmed August 2028 Phase 1 completion target gives NBR a concrete multi-year horizon for the capital's build-out — useful context for any long-horizon AP market-entry discussion, though near-term land-pooling consent (Kantheru still undecided) remains the item to actually track.</w:t>
      </w:r>
    </w:p>
    <w:p>
      <w:pPr>
        <w:pStyle w:val="ListParagraph"/>
        <w:numPr>
          <w:ilvl w:val="0"/>
          <w:numId w:val="2"/>
        </w:numPr>
        <w:spacing w:after="90"/>
      </w:pPr>
      <w:r>
        <w:rPr>
          <w:rFonts w:ascii="Calibri" w:cs="Calibri" w:eastAsia="Calibri" w:hAnsi="Calibri"/>
          <w:color w:val="1A1A1A"/>
          <w:sz w:val="19"/>
          <w:szCs w:val="19"/>
        </w:rPr>
        <w:t xml:space="preserve">Kerala's "Land Reforms 2.0" is now shown to be genuinely contested (encroachment/resort-benefit allegations vs. the initiative's pro-farmer framing) — track which direction the expert committee leans rather than assume a straightforwardly pro-farmer outcome.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TNRERA's 10 Aug 2026 force-majeure circular (4-month completion extension for West Asia-conflict-affected projects) shows the interim panel is actively issuing substantive regulatory relief despite the ongoing leadership vacuum — a positive functioning signal, though permanent leadership continuity remains worth tracking for any future NBR Chennai entry.</w:t>
      </w:r>
    </w:p>
    <w:p>
      <w:pPr>
        <w:pStyle w:val="ListParagraph"/>
        <w:numPr>
          <w:ilvl w:val="0"/>
          <w:numId w:val="2"/>
        </w:numPr>
        <w:spacing w:after="90"/>
      </w:pPr>
      <w:r>
        <w:rPr>
          <w:rFonts w:ascii="Calibri" w:cs="Calibri" w:eastAsia="Calibri" w:hAnsi="Calibri"/>
          <w:color w:val="1A1A1A"/>
          <w:sz w:val="19"/>
          <w:szCs w:val="19"/>
        </w:rPr>
        <w:t xml:space="preserve">The HMDA TDR geographic-flexibility amendment (G.O.Ms.No.218) is a useful data point on how South India authorities are easing monetisation of development-rights instruments given to landowners for public-project land surrenders — worth comparing against Karnataka's own TDR framework if a similar compensation option is ever offered to NBR.</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PropNewsTime — D.B. Chandregowda BDA site-allotment nullification (13 Jun 2026) coverage</w:t>
      </w:r>
    </w:p>
    <w:p>
      <w:pPr>
        <w:pStyle w:val="ListParagraph"/>
        <w:numPr>
          <w:ilvl w:val="0"/>
          <w:numId w:val="2"/>
        </w:numPr>
        <w:spacing w:after="90"/>
      </w:pPr>
      <w:r>
        <w:rPr>
          <w:rFonts w:ascii="Calibri" w:cs="Calibri" w:eastAsia="Calibri" w:hAnsi="Calibri"/>
          <w:color w:val="444444"/>
          <w:sz w:val="17"/>
          <w:szCs w:val="17"/>
        </w:rPr>
        <w:t xml:space="preserve">Deccan Herald / TheWalkers — 2001/2004 BDA acquisition annulment and 53-years-later petition-dismissal coverage</w:t>
      </w:r>
    </w:p>
    <w:p>
      <w:pPr>
        <w:pStyle w:val="ListParagraph"/>
        <w:numPr>
          <w:ilvl w:val="0"/>
          <w:numId w:val="2"/>
        </w:numPr>
        <w:spacing w:after="90"/>
      </w:pPr>
      <w:r>
        <w:rPr>
          <w:rFonts w:ascii="Calibri" w:cs="Calibri" w:eastAsia="Calibri" w:hAnsi="Calibri"/>
          <w:color w:val="444444"/>
          <w:sz w:val="17"/>
          <w:szCs w:val="17"/>
        </w:rPr>
        <w:t xml:space="preserve">RealtyPromoo / LandConflictWatch — Casagrand Sarjapur Road launch and Banashankari VI Stage case background</w:t>
      </w:r>
    </w:p>
    <w:p>
      <w:pPr>
        <w:pStyle w:val="ListParagraph"/>
        <w:numPr>
          <w:ilvl w:val="0"/>
          <w:numId w:val="2"/>
        </w:numPr>
        <w:spacing w:after="90"/>
      </w:pPr>
      <w:r>
        <w:rPr>
          <w:rFonts w:ascii="Calibri" w:cs="Calibri" w:eastAsia="Calibri" w:hAnsi="Calibri"/>
          <w:color w:val="444444"/>
          <w:sz w:val="17"/>
          <w:szCs w:val="17"/>
        </w:rPr>
        <w:t xml:space="preserve">ConstructionWeekOnline / India Infoline — Sattva 50-acre township, Sumadhura Infracon investment plan, Godrej land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pStyle w:val="ListParagraph"/>
        <w:numPr>
          <w:ilvl w:val="0"/>
          <w:numId w:val="2"/>
        </w:numPr>
        <w:spacing w:after="90"/>
      </w:pPr>
      <w:r>
        <w:rPr>
          <w:rFonts w:ascii="Calibri" w:cs="Calibri" w:eastAsia="Calibri" w:hAnsi="Calibri"/>
          <w:color w:val="444444"/>
          <w:sz w:val="17"/>
          <w:szCs w:val="17"/>
        </w:rPr>
        <w:t xml:space="preserve">Deccan Herald / The Hindu — Bengaluru Business Corridor land-use revision (65m road, 35m strip returned to farmers) and 2-month objection-window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₹1,300 Cr Hennur Road JDA coverage</w:t>
      </w:r>
    </w:p>
    <w:p>
      <w:pPr>
        <w:pStyle w:val="ListParagraph"/>
        <w:numPr>
          <w:ilvl w:val="0"/>
          <w:numId w:val="2"/>
        </w:numPr>
        <w:spacing w:after="90"/>
      </w:pPr>
      <w:r>
        <w:rPr>
          <w:rFonts w:ascii="Calibri" w:cs="Calibri" w:eastAsia="Calibri" w:hAnsi="Calibri"/>
          <w:color w:val="444444"/>
          <w:sz w:val="17"/>
          <w:szCs w:val="17"/>
        </w:rPr>
        <w:t xml:space="preserve">LiveLaw.in — Karnataka HC ₹1.77 lakh homebuyer-refund order coverage</w:t>
      </w:r>
    </w:p>
    <w:p>
      <w:pPr>
        <w:pStyle w:val="ListParagraph"/>
        <w:numPr>
          <w:ilvl w:val="0"/>
          <w:numId w:val="2"/>
        </w:numPr>
        <w:spacing w:after="90"/>
      </w:pPr>
      <w:r>
        <w:rPr>
          <w:rFonts w:ascii="Calibri" w:cs="Calibri" w:eastAsia="Calibri" w:hAnsi="Calibri"/>
          <w:color w:val="444444"/>
          <w:sz w:val="17"/>
          <w:szCs w:val="17"/>
        </w:rPr>
        <w:t xml:space="preserve">The News Minute — GBA-replaces-BBMP (2 Sep 2026) transition and incoming commissioner Maheshwar Rao coverage</w:t>
      </w:r>
    </w:p>
    <w:p>
      <w:pPr>
        <w:pStyle w:val="ListParagraph"/>
        <w:numPr>
          <w:ilvl w:val="0"/>
          <w:numId w:val="2"/>
        </w:numPr>
        <w:spacing w:after="90"/>
      </w:pPr>
      <w:r>
        <w:rPr>
          <w:rFonts w:ascii="Calibri" w:cs="Calibri" w:eastAsia="Calibri" w:hAnsi="Calibri"/>
          <w:color w:val="444444"/>
          <w:sz w:val="17"/>
          <w:szCs w:val="17"/>
        </w:rPr>
        <w:t xml:space="preserve">The420.in — NICE Ltd. v. State of Karnataka judgment-text detail ("nothing nice about the NICE project", 20,000+ acre land bank) coverage</w:t>
      </w:r>
    </w:p>
    <w:p>
      <w:pPr>
        <w:pStyle w:val="ListParagraph"/>
        <w:numPr>
          <w:ilvl w:val="0"/>
          <w:numId w:val="2"/>
        </w:numPr>
        <w:spacing w:after="90"/>
      </w:pPr>
      <w:r>
        <w:rPr>
          <w:rFonts w:ascii="Calibri" w:cs="Calibri" w:eastAsia="Calibri" w:hAnsi="Calibri"/>
          <w:color w:val="444444"/>
          <w:sz w:val="17"/>
          <w:szCs w:val="17"/>
        </w:rPr>
        <w:t xml:space="preserve">Construction Week India / BigInfo — Sumadhura Group Whitefield-Kannamangala 17-acre JDA (4 Aug 2026) coverage</w:t>
      </w:r>
    </w:p>
    <w:p>
      <w:pPr>
        <w:pStyle w:val="ListParagraph"/>
        <w:numPr>
          <w:ilvl w:val="0"/>
          <w:numId w:val="2"/>
        </w:numPr>
        <w:spacing w:after="90"/>
      </w:pPr>
      <w:r>
        <w:rPr>
          <w:rFonts w:ascii="Calibri" w:cs="Calibri" w:eastAsia="Calibri" w:hAnsi="Calibri"/>
          <w:color w:val="444444"/>
          <w:sz w:val="17"/>
          <w:szCs w:val="17"/>
        </w:rPr>
        <w:t xml:space="preserve">Verified.RealEstate / Community — TNRERA chairperson and member resignations, interim panel appointment coverage</w:t>
      </w:r>
    </w:p>
    <w:p>
      <w:pPr>
        <w:pStyle w:val="ListParagraph"/>
        <w:numPr>
          <w:ilvl w:val="0"/>
          <w:numId w:val="2"/>
        </w:numPr>
        <w:spacing w:after="90"/>
      </w:pPr>
      <w:r>
        <w:rPr>
          <w:rFonts w:ascii="Calibri" w:cs="Calibri" w:eastAsia="Calibri" w:hAnsi="Calibri"/>
          <w:color w:val="444444"/>
          <w:sz w:val="17"/>
          <w:szCs w:val="17"/>
        </w:rPr>
        <w:t xml:space="preserve">TheWeek.in / Siasat / Telangana Today — HYDRAA-commissioner removal-order protest and HYDRAA-land-monetisation (HMDA/TGIIC auction) coverage</w:t>
      </w:r>
    </w:p>
    <w:p>
      <w:pPr>
        <w:pStyle w:val="ListParagraph"/>
        <w:numPr>
          <w:ilvl w:val="0"/>
          <w:numId w:val="2"/>
        </w:numPr>
        <w:spacing w:after="90"/>
      </w:pPr>
      <w:r>
        <w:rPr>
          <w:rFonts w:ascii="Calibri" w:cs="Calibri" w:eastAsia="Calibri" w:hAnsi="Calibri"/>
          <w:color w:val="444444"/>
          <w:sz w:val="17"/>
          <w:szCs w:val="17"/>
        </w:rPr>
        <w:t xml:space="preserve">Lexology — Karnataka Land Reforms 2026 amendment (non-agricultural-use penalty softening) coverage</w:t>
      </w:r>
    </w:p>
    <w:p>
      <w:pPr>
        <w:pStyle w:val="ListParagraph"/>
        <w:numPr>
          <w:ilvl w:val="0"/>
          <w:numId w:val="2"/>
        </w:numPr>
        <w:spacing w:after="90"/>
      </w:pPr>
      <w:r>
        <w:rPr>
          <w:rFonts w:ascii="Calibri" w:cs="Calibri" w:eastAsia="Calibri" w:hAnsi="Calibri"/>
          <w:color w:val="444444"/>
          <w:sz w:val="17"/>
          <w:szCs w:val="17"/>
        </w:rPr>
        <w:t xml:space="preserve">Deccan Herald / TheNewsMinute — Amaravati APCRDA Gram Sabhas and land-pooling-consent progress coverage</w:t>
      </w:r>
    </w:p>
    <w:p>
      <w:pPr>
        <w:pStyle w:val="ListParagraph"/>
        <w:numPr>
          <w:ilvl w:val="0"/>
          <w:numId w:val="2"/>
        </w:numPr>
        <w:spacing w:after="90"/>
      </w:pPr>
      <w:r>
        <w:rPr>
          <w:rFonts w:ascii="Calibri" w:cs="Calibri" w:eastAsia="Calibri" w:hAnsi="Calibri"/>
          <w:color w:val="444444"/>
          <w:sz w:val="17"/>
          <w:szCs w:val="17"/>
        </w:rPr>
        <w:t xml:space="preserve">OnManorama — Kerala Land Assignment (Pattaya Land) Rules 2026 coverage</w:t>
      </w:r>
    </w:p>
    <w:p>
      <w:pPr>
        <w:pStyle w:val="ListParagraph"/>
        <w:numPr>
          <w:ilvl w:val="0"/>
          <w:numId w:val="2"/>
        </w:numPr>
        <w:spacing w:after="90"/>
      </w:pPr>
      <w:r>
        <w:rPr>
          <w:rFonts w:ascii="Calibri" w:cs="Calibri" w:eastAsia="Calibri" w:hAnsi="Calibri"/>
          <w:color w:val="444444"/>
          <w:sz w:val="17"/>
          <w:szCs w:val="17"/>
        </w:rPr>
        <w:t xml:space="preserve">TheNewsMinute — APCRDA Gram Sabhas (4 Aug 2026) and Amaravati August-2028 Phase 1 completion-target coverage</w:t>
      </w:r>
    </w:p>
    <w:p>
      <w:pPr>
        <w:pStyle w:val="ListParagraph"/>
        <w:numPr>
          <w:ilvl w:val="0"/>
          <w:numId w:val="2"/>
        </w:numPr>
        <w:spacing w:after="90"/>
      </w:pPr>
      <w:r>
        <w:rPr>
          <w:rFonts w:ascii="Calibri" w:cs="Calibri" w:eastAsia="Calibri" w:hAnsi="Calibri"/>
          <w:color w:val="444444"/>
          <w:sz w:val="17"/>
          <w:szCs w:val="17"/>
        </w:rPr>
        <w:t xml:space="preserve">Telangana Today — Section 22A property-owner concerns and HYDRAA-land-monetisation (HMDA/TGIIC) coverage</w:t>
      </w:r>
    </w:p>
    <w:p>
      <w:pPr>
        <w:pStyle w:val="ListParagraph"/>
        <w:numPr>
          <w:ilvl w:val="0"/>
          <w:numId w:val="2"/>
        </w:numPr>
        <w:spacing w:after="90"/>
      </w:pPr>
      <w:r>
        <w:rPr>
          <w:rFonts w:ascii="Calibri" w:cs="Calibri" w:eastAsia="Calibri" w:hAnsi="Calibri"/>
          <w:color w:val="444444"/>
          <w:sz w:val="17"/>
          <w:szCs w:val="17"/>
        </w:rPr>
        <w:t xml:space="preserve">TheWeek.in / ThePrint — Telangana HC HYDRAA-commissioner removal order (63 pending contempt petitions) coverage</w:t>
      </w:r>
    </w:p>
    <w:p>
      <w:pPr>
        <w:pStyle w:val="ListParagraph"/>
        <w:numPr>
          <w:ilvl w:val="0"/>
          <w:numId w:val="2"/>
        </w:numPr>
        <w:spacing w:after="90"/>
      </w:pPr>
      <w:r>
        <w:rPr>
          <w:rFonts w:ascii="Calibri" w:cs="Calibri" w:eastAsia="Calibri" w:hAnsi="Calibri"/>
          <w:color w:val="444444"/>
          <w:sz w:val="17"/>
          <w:szCs w:val="17"/>
        </w:rPr>
        <w:t xml:space="preserve">Outlook India / Business Standard — Kerala Budget 2026-27 "Land Reforms 2.0" initiative coverage</w:t>
      </w:r>
    </w:p>
    <w:p>
      <w:pPr>
        <w:pStyle w:val="ListParagraph"/>
        <w:numPr>
          <w:ilvl w:val="0"/>
          <w:numId w:val="2"/>
        </w:numPr>
        <w:spacing w:after="90"/>
      </w:pPr>
      <w:r>
        <w:rPr>
          <w:rFonts w:ascii="Calibri" w:cs="Calibri" w:eastAsia="Calibri" w:hAnsi="Calibri"/>
          <w:color w:val="444444"/>
          <w:sz w:val="17"/>
          <w:szCs w:val="17"/>
        </w:rPr>
        <w:t xml:space="preserve">Business Standard / Outlook Business / InvestyWise — Godrej Properties Q1 FY27 results (₹8,651 Cr bookings, Bengaluru 44% share) coverage</w:t>
      </w:r>
    </w:p>
    <w:p>
      <w:pPr>
        <w:pStyle w:val="ListParagraph"/>
        <w:numPr>
          <w:ilvl w:val="0"/>
          <w:numId w:val="2"/>
        </w:numPr>
        <w:spacing w:after="90"/>
      </w:pPr>
      <w:r>
        <w:rPr>
          <w:rFonts w:ascii="Calibri" w:cs="Calibri" w:eastAsia="Calibri" w:hAnsi="Calibri"/>
          <w:color w:val="444444"/>
          <w:sz w:val="17"/>
          <w:szCs w:val="17"/>
        </w:rPr>
        <w:t xml:space="preserve">The Hans India / Telangana Today — HYDRAA Saroornagar recruitment-drive and Sangareddy 861-acre reclamation coverage</w:t>
      </w:r>
    </w:p>
    <w:p>
      <w:pPr>
        <w:pStyle w:val="ListParagraph"/>
        <w:numPr>
          <w:ilvl w:val="0"/>
          <w:numId w:val="2"/>
        </w:numPr>
        <w:spacing w:after="90"/>
      </w:pPr>
      <w:r>
        <w:rPr>
          <w:rFonts w:ascii="Calibri" w:cs="Calibri" w:eastAsia="Calibri" w:hAnsi="Calibri"/>
          <w:color w:val="444444"/>
          <w:sz w:val="17"/>
          <w:szCs w:val="17"/>
        </w:rPr>
        <w:t xml:space="preserve">Siasat / Telangana Today — Telangana HC contempt notices to five IAS/IPS officers incl. Special Chief Secretary Jayesh Ranjan coverage</w:t>
      </w:r>
    </w:p>
    <w:p>
      <w:pPr>
        <w:pStyle w:val="ListParagraph"/>
        <w:numPr>
          <w:ilvl w:val="0"/>
          <w:numId w:val="2"/>
        </w:numPr>
        <w:spacing w:after="90"/>
      </w:pPr>
      <w:r>
        <w:rPr>
          <w:rFonts w:ascii="Calibri" w:cs="Calibri" w:eastAsia="Calibri" w:hAnsi="Calibri"/>
          <w:color w:val="444444"/>
          <w:sz w:val="17"/>
          <w:szCs w:val="17"/>
        </w:rPr>
        <w:t xml:space="preserve">Law.asia / Verified.RealEstate Community — TNRERA Three-Account System and ex-chairperson Shiv Das Meena resignation coverage</w:t>
      </w:r>
    </w:p>
    <w:p>
      <w:pPr>
        <w:pStyle w:val="ListParagraph"/>
        <w:numPr>
          <w:ilvl w:val="0"/>
          <w:numId w:val="2"/>
        </w:numPr>
        <w:spacing w:after="90"/>
      </w:pPr>
      <w:r>
        <w:rPr>
          <w:rFonts w:ascii="Calibri" w:cs="Calibri" w:eastAsia="Calibri" w:hAnsi="Calibri"/>
          <w:color w:val="444444"/>
          <w:sz w:val="17"/>
          <w:szCs w:val="17"/>
        </w:rPr>
        <w:t xml:space="preserve">Janayugom Online — Kerala land-law amendment / encroachment-benefit controversy coverage</w:t>
      </w:r>
    </w:p>
    <w:p>
      <w:pPr>
        <w:pStyle w:val="ListParagraph"/>
        <w:numPr>
          <w:ilvl w:val="0"/>
          <w:numId w:val="2"/>
        </w:numPr>
        <w:spacing w:after="90"/>
      </w:pPr>
      <w:r>
        <w:rPr>
          <w:rFonts w:ascii="Calibri" w:cs="Calibri" w:eastAsia="Calibri" w:hAnsi="Calibri"/>
          <w:color w:val="444444"/>
          <w:sz w:val="17"/>
          <w:szCs w:val="17"/>
        </w:rPr>
        <w:t xml:space="preserve">OneIndia News — Bengaluru Business Corridor Governor-petition and lapsed-1894-Act-notification coverage</w:t>
      </w:r>
    </w:p>
    <w:p>
      <w:pPr>
        <w:pStyle w:val="ListParagraph"/>
        <w:numPr>
          <w:ilvl w:val="0"/>
          <w:numId w:val="2"/>
        </w:numPr>
        <w:spacing w:after="90"/>
      </w:pPr>
      <w:r>
        <w:rPr>
          <w:rFonts w:ascii="Calibri" w:cs="Calibri" w:eastAsia="Calibri" w:hAnsi="Calibri"/>
          <w:color w:val="444444"/>
          <w:sz w:val="17"/>
          <w:szCs w:val="17"/>
        </w:rPr>
        <w:t xml:space="preserve">LandConflictWatch — PRR Farmers and Site Owners Association legal-resistance and Madavara-intersection 250+-farmer HC-petition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guidance-value April-2026 announcement / not-yet-gazetted status coverage</w:t>
      </w:r>
    </w:p>
    <w:p>
      <w:pPr>
        <w:pStyle w:val="ListParagraph"/>
        <w:numPr>
          <w:ilvl w:val="0"/>
          <w:numId w:val="2"/>
        </w:numPr>
        <w:spacing w:after="90"/>
      </w:pPr>
      <w:r>
        <w:rPr>
          <w:rFonts w:ascii="Calibri" w:cs="Calibri" w:eastAsia="Calibri" w:hAnsi="Calibri"/>
          <w:color w:val="444444"/>
          <w:sz w:val="17"/>
          <w:szCs w:val="17"/>
        </w:rPr>
        <w:t xml:space="preserve">Law.asia — Tamil Nadu STAR 3.0 registration-department modernisation coverage</w:t>
      </w:r>
    </w:p>
    <w:p>
      <w:pPr>
        <w:pStyle w:val="ListParagraph"/>
        <w:numPr>
          <w:ilvl w:val="0"/>
          <w:numId w:val="2"/>
        </w:numPr>
        <w:spacing w:after="90"/>
      </w:pPr>
      <w:r>
        <w:rPr>
          <w:rFonts w:ascii="Calibri" w:cs="Calibri" w:eastAsia="Calibri" w:hAnsi="Calibri"/>
          <w:color w:val="444444"/>
          <w:sz w:val="17"/>
          <w:szCs w:val="17"/>
        </w:rPr>
        <w:t xml:space="preserve">Sahi.com / Whalesbook — Prestige Estates Q1 FY27 results (pre-sales, profit, revenue, collections) coverage</w:t>
      </w:r>
    </w:p>
    <w:p>
      <w:pPr>
        <w:pStyle w:val="ListParagraph"/>
        <w:numPr>
          <w:ilvl w:val="0"/>
          <w:numId w:val="2"/>
        </w:numPr>
        <w:spacing w:after="90"/>
      </w:pPr>
      <w:r>
        <w:rPr>
          <w:rFonts w:ascii="Calibri" w:cs="Calibri" w:eastAsia="Calibri" w:hAnsi="Calibri"/>
          <w:color w:val="444444"/>
          <w:sz w:val="17"/>
          <w:szCs w:val="17"/>
        </w:rPr>
        <w:t xml:space="preserve">ScanX / Sahi.com — Brigade Enterprises Q1 FY27 results-date (13 Aug 2026 AGM) coverage</w:t>
      </w:r>
    </w:p>
    <w:p>
      <w:pPr>
        <w:pStyle w:val="ListParagraph"/>
        <w:numPr>
          <w:ilvl w:val="0"/>
          <w:numId w:val="2"/>
        </w:numPr>
        <w:spacing w:after="90"/>
      </w:pPr>
      <w:r>
        <w:rPr>
          <w:rFonts w:ascii="Calibri" w:cs="Calibri" w:eastAsia="Calibri" w:hAnsi="Calibri"/>
          <w:color w:val="444444"/>
          <w:sz w:val="17"/>
          <w:szCs w:val="17"/>
        </w:rPr>
        <w:t xml:space="preserve">TheNewsMinute / Telugu360 / LiveLaw — Telangana government's HYDRAA-removal-order appeal decision and Article 311 legal-argument coverage</w:t>
      </w:r>
    </w:p>
    <w:p>
      <w:pPr>
        <w:pStyle w:val="ListParagraph"/>
        <w:numPr>
          <w:ilvl w:val="0"/>
          <w:numId w:val="2"/>
        </w:numPr>
        <w:spacing w:after="90"/>
      </w:pPr>
      <w:r>
        <w:rPr>
          <w:rFonts w:ascii="Calibri" w:cs="Calibri" w:eastAsia="Calibri" w:hAnsi="Calibri"/>
          <w:color w:val="444444"/>
          <w:sz w:val="17"/>
          <w:szCs w:val="17"/>
        </w:rPr>
        <w:t xml:space="preserve">Investing.com / Upstox / Whalesbook — Sobha Q1 FY27 results (record sales, net cash position) coverage</w:t>
      </w:r>
    </w:p>
    <w:p>
      <w:pPr>
        <w:pStyle w:val="ListParagraph"/>
        <w:numPr>
          <w:ilvl w:val="0"/>
          <w:numId w:val="2"/>
        </w:numPr>
        <w:spacing w:after="90"/>
      </w:pPr>
      <w:r>
        <w:rPr>
          <w:rFonts w:ascii="Calibri" w:cs="Calibri" w:eastAsia="Calibri" w:hAnsi="Calibri"/>
          <w:color w:val="444444"/>
          <w:sz w:val="17"/>
          <w:szCs w:val="17"/>
        </w:rPr>
        <w:t xml:space="preserve">Business Standard / Whalesbook — Puravankara Q1 FY27 results (pre-sales, collections, land deals) coverage</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(2-8 Aug 2026): Shailesh B. Charati v. Arya Gruha Pvt. Ltd. coverage</w:t>
      </w:r>
    </w:p>
    <w:p>
      <w:pPr>
        <w:pStyle w:val="ListParagraph"/>
        <w:numPr>
          <w:ilvl w:val="0"/>
          <w:numId w:val="2"/>
        </w:numPr>
        <w:spacing w:after="90"/>
      </w:pPr>
      <w:r>
        <w:rPr>
          <w:rFonts w:ascii="Calibri" w:cs="Calibri" w:eastAsia="Calibri" w:hAnsi="Calibri"/>
          <w:color w:val="444444"/>
          <w:sz w:val="17"/>
          <w:szCs w:val="17"/>
        </w:rPr>
        <w:t xml:space="preserve">Andhra Jyothy / Siasat — Telangana HC suo motu contempt proceeding (Malkajgiri Vani Cooperative Housing Society) coverage</w:t>
      </w:r>
    </w:p>
    <w:p>
      <w:pPr>
        <w:pStyle w:val="ListParagraph"/>
        <w:numPr>
          <w:ilvl w:val="0"/>
          <w:numId w:val="2"/>
        </w:numPr>
        <w:spacing w:after="90"/>
      </w:pPr>
      <w:r>
        <w:rPr>
          <w:rFonts w:ascii="Calibri" w:cs="Calibri" w:eastAsia="Calibri" w:hAnsi="Calibri"/>
          <w:color w:val="444444"/>
          <w:sz w:val="17"/>
          <w:szCs w:val="17"/>
        </w:rPr>
        <w:t xml:space="preserve">Gulte / NewsOnAir — Amaravati Seed Access Road (E3) launch coverage</w:t>
      </w:r>
    </w:p>
    <w:p>
      <w:pPr>
        <w:pStyle w:val="ListParagraph"/>
        <w:numPr>
          <w:ilvl w:val="0"/>
          <w:numId w:val="2"/>
        </w:numPr>
        <w:spacing w:after="90"/>
      </w:pPr>
      <w:r>
        <w:rPr>
          <w:rFonts w:ascii="Calibri" w:cs="Calibri" w:eastAsia="Calibri" w:hAnsi="Calibri"/>
          <w:color w:val="444444"/>
          <w:sz w:val="17"/>
          <w:szCs w:val="17"/>
        </w:rPr>
        <w:t xml:space="preserve">5paisa / ScanX — Brigade Enterprises Q1 FY27 board-meeting and NCD-fundraise coverage</w:t>
      </w:r>
    </w:p>
    <w:p>
      <w:pPr>
        <w:pStyle w:val="ListParagraph"/>
        <w:numPr>
          <w:ilvl w:val="0"/>
          <w:numId w:val="2"/>
        </w:numPr>
        <w:spacing w:after="90"/>
      </w:pPr>
      <w:r>
        <w:rPr>
          <w:rFonts w:ascii="Calibri" w:cs="Calibri" w:eastAsia="Calibri" w:hAnsi="Calibri"/>
          <w:color w:val="444444"/>
          <w:sz w:val="17"/>
          <w:szCs w:val="17"/>
        </w:rPr>
        <w:t xml:space="preserve">Business Standard — Brigade Enterprises Q1 FY27 results (profit, realisation, pre-sales, land bank) coverage</w:t>
      </w:r>
    </w:p>
    <w:p>
      <w:pPr>
        <w:pStyle w:val="ListParagraph"/>
        <w:numPr>
          <w:ilvl w:val="0"/>
          <w:numId w:val="2"/>
        </w:numPr>
        <w:spacing w:after="90"/>
      </w:pPr>
      <w:r>
        <w:rPr>
          <w:rFonts w:ascii="Calibri" w:cs="Calibri" w:eastAsia="Calibri" w:hAnsi="Calibri"/>
          <w:color w:val="444444"/>
          <w:sz w:val="17"/>
          <w:szCs w:val="17"/>
        </w:rPr>
        <w:t xml:space="preserve">The Hans India — Bengaluru Business Corridor Phase 1 land-acquisition progress (83% complete) coverage</w:t>
      </w:r>
    </w:p>
    <w:p>
      <w:pPr>
        <w:pStyle w:val="ListParagraph"/>
        <w:numPr>
          <w:ilvl w:val="0"/>
          <w:numId w:val="2"/>
        </w:numPr>
        <w:spacing w:after="90"/>
      </w:pPr>
      <w:r>
        <w:rPr>
          <w:rFonts w:ascii="Calibri" w:cs="Calibri" w:eastAsia="Calibri" w:hAnsi="Calibri"/>
          <w:color w:val="444444"/>
          <w:sz w:val="17"/>
          <w:szCs w:val="17"/>
        </w:rPr>
        <w:t xml:space="preserve">The South First / LiveLaw / Deccan Herald — Supreme Court GBA election-deadline extension to 31 December 2026 (SIR of electoral rolls) coverage</w:t>
      </w:r>
    </w:p>
    <w:p>
      <w:pPr>
        <w:pStyle w:val="ListParagraph"/>
        <w:numPr>
          <w:ilvl w:val="0"/>
          <w:numId w:val="2"/>
        </w:numPr>
        <w:spacing w:after="90"/>
      </w:pPr>
      <w:r>
        <w:rPr>
          <w:rFonts w:ascii="Calibri" w:cs="Calibri" w:eastAsia="Calibri" w:hAnsi="Calibri"/>
          <w:color w:val="444444"/>
          <w:sz w:val="17"/>
          <w:szCs w:val="17"/>
        </w:rPr>
        <w:t xml:space="preserve">The Hans India — BJP Supreme Court plea for immediate BBMP/GBA elections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BDA Dr K Shivaram Karanth Layout site-price hike (₹4,900 to ₹6,000/sq ft) coverage</w:t>
      </w:r>
    </w:p>
    <w:p>
      <w:pPr>
        <w:pStyle w:val="ListParagraph"/>
        <w:numPr>
          <w:ilvl w:val="0"/>
          <w:numId w:val="2"/>
        </w:numPr>
        <w:spacing w:after="90"/>
      </w:pPr>
      <w:r>
        <w:rPr>
          <w:rFonts w:ascii="Calibri" w:cs="Calibri" w:eastAsia="Calibri" w:hAnsi="Calibri"/>
          <w:color w:val="444444"/>
          <w:sz w:val="17"/>
          <w:szCs w:val="17"/>
        </w:rPr>
        <w:t xml:space="preserve">Taxscan / ibclaw.in — Sobha Ltd. v. Karnataka RERA (K-REAT Appeal 84/2025) case-citation coverage</w:t>
      </w:r>
    </w:p>
    <w:p>
      <w:pPr>
        <w:pStyle w:val="ListParagraph"/>
        <w:numPr>
          <w:ilvl w:val="0"/>
          <w:numId w:val="2"/>
        </w:numPr>
        <w:spacing w:after="90"/>
      </w:pPr>
      <w:r>
        <w:rPr>
          <w:rFonts w:ascii="Calibri" w:cs="Calibri" w:eastAsia="Calibri" w:hAnsi="Calibri"/>
          <w:color w:val="444444"/>
          <w:sz w:val="17"/>
          <w:szCs w:val="17"/>
        </w:rPr>
        <w:t xml:space="preserve">PKP Advocates / OneCityProperty — B-Khata to A-Khata 2%-conversion-window final-day coverage</w:t>
      </w:r>
    </w:p>
    <w:p>
      <w:pPr>
        <w:pStyle w:val="ListParagraph"/>
        <w:numPr>
          <w:ilvl w:val="0"/>
          <w:numId w:val="2"/>
        </w:numPr>
        <w:spacing w:after="90"/>
      </w:pPr>
      <w:r>
        <w:rPr>
          <w:rFonts w:ascii="Calibri" w:cs="Calibri" w:eastAsia="Calibri" w:hAnsi="Calibri"/>
          <w:color w:val="444444"/>
          <w:sz w:val="17"/>
          <w:szCs w:val="17"/>
        </w:rPr>
        <w:t xml:space="preserve">Taxscan / TaxO / SAG Infotech — Lalitha S. v. Deputy Commissioner (Karnataka HC, no-GST-on-compensation) coverage</w:t>
      </w:r>
    </w:p>
    <w:p>
      <w:pPr>
        <w:pStyle w:val="ListParagraph"/>
        <w:numPr>
          <w:ilvl w:val="0"/>
          <w:numId w:val="2"/>
        </w:numPr>
        <w:spacing w:after="90"/>
      </w:pPr>
      <w:r>
        <w:rPr>
          <w:rFonts w:ascii="Calibri" w:cs="Calibri" w:eastAsia="Calibri" w:hAnsi="Calibri"/>
          <w:color w:val="444444"/>
          <w:sz w:val="17"/>
          <w:szCs w:val="17"/>
        </w:rPr>
        <w:t xml:space="preserve">Aparna Decors / Verified.RealEstate Community — TNRERA West Asia-conflict force-majeure 4-month extension coverage</w:t>
      </w:r>
    </w:p>
    <w:p>
      <w:pPr>
        <w:pStyle w:val="ListParagraph"/>
        <w:numPr>
          <w:ilvl w:val="0"/>
          <w:numId w:val="2"/>
        </w:numPr>
        <w:spacing w:after="90"/>
      </w:pPr>
      <w:r>
        <w:rPr>
          <w:rFonts w:ascii="Calibri" w:cs="Calibri" w:eastAsia="Calibri" w:hAnsi="Calibri"/>
          <w:color w:val="444444"/>
          <w:sz w:val="17"/>
          <w:szCs w:val="17"/>
        </w:rPr>
        <w:t xml:space="preserve">Hyderabad Mail / Telangana Today — HYDRAA land-monetisation and TG RERA realtor-penalty coverage</w:t>
      </w:r>
    </w:p>
    <w:p>
      <w:pPr>
        <w:pStyle w:val="ListParagraph"/>
        <w:numPr>
          <w:ilvl w:val="0"/>
          <w:numId w:val="2"/>
        </w:numPr>
        <w:spacing w:after="90"/>
      </w:pPr>
      <w:r>
        <w:rPr>
          <w:rFonts w:ascii="Calibri" w:cs="Calibri" w:eastAsia="Calibri" w:hAnsi="Calibri"/>
          <w:color w:val="444444"/>
          <w:sz w:val="17"/>
          <w:szCs w:val="17"/>
        </w:rPr>
        <w:t xml:space="preserve">RegNews — Telangana Building Rules G.O.Ms.No.218 TDR geographic-flexibility amendment coverage</w:t>
      </w:r>
    </w:p>
    <w:p>
      <w:pPr>
        <w:pStyle w:val="ListParagraph"/>
        <w:numPr>
          <w:ilvl w:val="0"/>
          <w:numId w:val="2"/>
        </w:numPr>
        <w:spacing w:after="90"/>
      </w:pPr>
      <w:r>
        <w:rPr>
          <w:rFonts w:ascii="Calibri" w:cs="Calibri" w:eastAsia="Calibri" w:hAnsi="Calibri"/>
          <w:color w:val="444444"/>
          <w:sz w:val="17"/>
          <w:szCs w:val="17"/>
        </w:rPr>
        <w:t xml:space="preserve">The News Minute — Supreme Court Amaravati land-pooling criminal-case quashing (CM Naidu) coverage</w:t>
      </w:r>
    </w:p>
    <w:p>
      <w:pPr>
        <w:pStyle w:val="ListParagraph"/>
        <w:numPr>
          <w:ilvl w:val="0"/>
          <w:numId w:val="2"/>
        </w:numPr>
        <w:spacing w:after="90"/>
      </w:pPr>
      <w:r>
        <w:rPr>
          <w:rFonts w:ascii="Calibri" w:cs="Calibri" w:eastAsia="Calibri" w:hAnsi="Calibri"/>
          <w:color w:val="444444"/>
          <w:sz w:val="17"/>
          <w:szCs w:val="17"/>
        </w:rPr>
        <w:t xml:space="preserve">Punjab Kesari / Lokmat Times / Kerala Kaumudi — Kerala CM Satheesan second-phase land reforms and Vizhinjam Port land-acquisition-law amendment coverage</w:t>
      </w:r>
    </w:p>
    <w:p>
      <w:pPr>
        <w:pStyle w:val="ListParagraph"/>
        <w:numPr>
          <w:ilvl w:val="0"/>
          <w:numId w:val="2"/>
        </w:numPr>
        <w:spacing w:after="90"/>
      </w:pPr>
      <w:r>
        <w:rPr>
          <w:rFonts w:ascii="Calibri" w:cs="Calibri" w:eastAsia="Calibri" w:hAnsi="Calibri"/>
          <w:color w:val="444444"/>
          <w:sz w:val="17"/>
          <w:szCs w:val="17"/>
        </w:rPr>
        <w:t xml:space="preserve">India Infoline / MarketScreener — Godrej Properties Sarjapur Road ~3.8-acre / ₹2,400 Cr land-deal coverage</w:t>
      </w:r>
    </w:p>
    <w:p>
      <w:pPr>
        <w:pStyle w:val="ListParagraph"/>
        <w:numPr>
          <w:ilvl w:val="0"/>
          <w:numId w:val="2"/>
        </w:numPr>
        <w:spacing w:after="90"/>
      </w:pPr>
      <w:r>
        <w:rPr>
          <w:rFonts w:ascii="Calibri" w:cs="Calibri" w:eastAsia="Calibri" w:hAnsi="Calibri"/>
          <w:color w:val="444444"/>
          <w:sz w:val="17"/>
          <w:szCs w:val="17"/>
        </w:rPr>
        <w:t xml:space="preserve">BigInfo / PropNewsTime — Sumadhura Group 6-project / ₹6,000 Cr / 90-acre Bengaluru pipeline and NoBroker property-expo coverage</w:t>
      </w:r>
    </w:p>
    <w:p>
      <w:pPr>
        <w:pStyle w:val="ListParagraph"/>
        <w:numPr>
          <w:ilvl w:val="0"/>
          <w:numId w:val="2"/>
        </w:numPr>
        <w:spacing w:after="90"/>
      </w:pPr>
      <w:r>
        <w:rPr>
          <w:rFonts w:ascii="Calibri" w:cs="Calibri" w:eastAsia="Calibri" w:hAnsi="Calibri"/>
          <w:color w:val="444444"/>
          <w:sz w:val="17"/>
          <w:szCs w:val="17"/>
        </w:rPr>
        <w:t xml:space="preserve">Telangana Today — HYDRAA Gachibowli building-collapse and unsafe-building demolition-drive coverage</w:t>
      </w:r>
    </w:p>
    <w:p>
      <w:pPr>
        <w:pStyle w:val="ListParagraph"/>
        <w:numPr>
          <w:ilvl w:val="0"/>
          <w:numId w:val="2"/>
        </w:numPr>
        <w:spacing w:after="90"/>
      </w:pPr>
      <w:r>
        <w:rPr>
          <w:rFonts w:ascii="Calibri" w:cs="Calibri" w:eastAsia="Calibri" w:hAnsi="Calibri"/>
          <w:color w:val="444444"/>
          <w:sz w:val="17"/>
          <w:szCs w:val="17"/>
        </w:rPr>
        <w:t xml:space="preserve">eauctionsindia.com / BiddingPulse — BDA 69-site premium e-auction round (registration closed 21 Aug 2026) coverage</w:t>
      </w:r>
    </w:p>
    <w:p>
      <w:pPr>
        <w:pStyle w:val="ListParagraph"/>
        <w:numPr>
          <w:ilvl w:val="0"/>
          <w:numId w:val="2"/>
        </w:numPr>
        <w:spacing w:after="90"/>
      </w:pPr>
      <w:r>
        <w:rPr>
          <w:rFonts w:ascii="Calibri" w:cs="Calibri" w:eastAsia="Calibri" w:hAnsi="Calibri"/>
          <w:color w:val="444444"/>
          <w:sz w:val="17"/>
          <w:szCs w:val="17"/>
        </w:rPr>
        <w:t xml:space="preserve">Business Standard (Capital Market News) — Puravankara South-East Bengaluru 7.83-acre JDA (Electronic City corridor) coverage</w:t>
      </w:r>
    </w:p>
    <w:p>
      <w:pPr>
        <w:pStyle w:val="ListParagraph"/>
        <w:numPr>
          <w:ilvl w:val="0"/>
          <w:numId w:val="2"/>
        </w:numPr>
        <w:spacing w:after="90"/>
      </w:pPr>
      <w:r>
        <w:rPr>
          <w:rFonts w:ascii="Calibri" w:cs="Calibri" w:eastAsia="Calibri" w:hAnsi="Calibri"/>
          <w:color w:val="444444"/>
          <w:sz w:val="17"/>
          <w:szCs w:val="17"/>
        </w:rPr>
        <w:t xml:space="preserve">PropNewsTime — Brigade Enterprises Whitefield 2-acre land-acquisition coverage</w:t>
      </w:r>
    </w:p>
    <w:p>
      <w:pPr>
        <w:pStyle w:val="ListParagraph"/>
        <w:numPr>
          <w:ilvl w:val="0"/>
          <w:numId w:val="2"/>
        </w:numPr>
        <w:spacing w:after="90"/>
      </w:pPr>
      <w:r>
        <w:rPr>
          <w:rFonts w:ascii="Calibri" w:cs="Calibri" w:eastAsia="Calibri" w:hAnsi="Calibri"/>
          <w:color w:val="444444"/>
          <w:sz w:val="17"/>
          <w:szCs w:val="17"/>
        </w:rPr>
        <w:t xml:space="preserve">Deccan Herald / ProPPulse — Karnataka "enemy properties" valuation (24 statewide, 6 in central Bengaluru) coverage</w:t>
      </w:r>
    </w:p>
    <w:p>
      <w:pPr>
        <w:pStyle w:val="ListParagraph"/>
        <w:numPr>
          <w:ilvl w:val="0"/>
          <w:numId w:val="2"/>
        </w:numPr>
        <w:spacing w:after="90"/>
      </w:pPr>
      <w:r>
        <w:rPr>
          <w:rFonts w:ascii="Calibri" w:cs="Calibri" w:eastAsia="Calibri" w:hAnsi="Calibri"/>
          <w:color w:val="444444"/>
          <w:sz w:val="17"/>
          <w:szCs w:val="17"/>
        </w:rPr>
        <w:t xml:space="preserve">ConstroFacilitator / Asianet Newsable — BDA Dr K Shivaram Karanth Layout site-allotment-start (31 Aug 2026) coverage</w:t>
      </w:r>
    </w:p>
    <w:p>
      <w:pPr>
        <w:pStyle w:val="ListParagraph"/>
        <w:numPr>
          <w:ilvl w:val="0"/>
          <w:numId w:val="2"/>
        </w:numPr>
        <w:spacing w:after="90"/>
      </w:pPr>
      <w:r>
        <w:rPr>
          <w:rFonts w:ascii="Calibri" w:cs="Calibri" w:eastAsia="Calibri" w:hAnsi="Calibri"/>
          <w:color w:val="444444"/>
          <w:sz w:val="17"/>
          <w:szCs w:val="17"/>
        </w:rPr>
        <w:t xml:space="preserve">Deccan Herald / OneIndia — Andhra Pradesh Amaravati 20,494-acre second-phase land-pooling order coverage</w:t>
      </w:r>
    </w:p>
    <w:p>
      <w:pPr>
        <w:pStyle w:val="ListParagraph"/>
        <w:numPr>
          <w:ilvl w:val="0"/>
          <w:numId w:val="2"/>
        </w:numPr>
        <w:spacing w:after="90"/>
      </w:pPr>
      <w:r>
        <w:rPr>
          <w:rFonts w:ascii="Calibri" w:cs="Calibri" w:eastAsia="Calibri" w:hAnsi="Calibri"/>
          <w:color w:val="444444"/>
          <w:sz w:val="17"/>
          <w:szCs w:val="17"/>
        </w:rPr>
        <w:t xml:space="preserve">The News Minute / BookNewProperty — GBA-replaces-BBMP (2 Sept 2026) handover-day leadership and 5-corporation-structure coverage</w:t>
      </w:r>
    </w:p>
    <w:p>
      <w:pPr>
        <w:pStyle w:val="ListParagraph"/>
        <w:numPr>
          <w:ilvl w:val="0"/>
          <w:numId w:val="2"/>
        </w:numPr>
        <w:spacing w:after="90"/>
      </w:pPr>
      <w:r>
        <w:rPr>
          <w:rFonts w:ascii="Calibri" w:cs="Calibri" w:eastAsia="Calibri" w:hAnsi="Calibri"/>
          <w:color w:val="444444"/>
          <w:sz w:val="17"/>
          <w:szCs w:val="17"/>
        </w:rPr>
        <w:t xml:space="preserve">LiveLaw.in / Verdictum — Amit Garg v. Karnataka RERA (Registry maintainability-adjudication) ruling coverage</w:t>
      </w:r>
    </w:p>
    <w:p>
      <w:pPr>
        <w:pStyle w:val="ListParagraph"/>
        <w:numPr>
          <w:ilvl w:val="0"/>
          <w:numId w:val="2"/>
        </w:numPr>
        <w:spacing w:after="90"/>
      </w:pPr>
      <w:r>
        <w:rPr>
          <w:rFonts w:ascii="Calibri" w:cs="Calibri" w:eastAsia="Calibri" w:hAnsi="Calibri"/>
          <w:color w:val="444444"/>
          <w:sz w:val="17"/>
          <w:szCs w:val="17"/>
        </w:rPr>
        <w:t xml:space="preserve">Namma Guide / GBA official (X/Twitter) — Karnataka SIR 2026 revised electoral-roll schedule coverage</w:t>
      </w:r>
    </w:p>
    <w:p>
      <w:pPr>
        <w:pStyle w:val="ListParagraph"/>
        <w:numPr>
          <w:ilvl w:val="0"/>
          <w:numId w:val="2"/>
        </w:numPr>
        <w:spacing w:after="90"/>
      </w:pPr>
      <w:r>
        <w:rPr>
          <w:rFonts w:ascii="Calibri" w:cs="Calibri" w:eastAsia="Calibri" w:hAnsi="Calibri"/>
          <w:color w:val="444444"/>
          <w:sz w:val="17"/>
          <w:szCs w:val="17"/>
        </w:rPr>
        <w:t xml:space="preserve">NewsMeter / The Hans India — Telangana HC stay on HYDRAA Commissioner Ranganath removal-order coverage</w:t>
      </w:r>
    </w:p>
    <w:p>
      <w:pPr>
        <w:pStyle w:val="ListParagraph"/>
        <w:numPr>
          <w:ilvl w:val="0"/>
          <w:numId w:val="2"/>
        </w:numPr>
        <w:spacing w:after="90"/>
      </w:pPr>
      <w:r>
        <w:rPr>
          <w:rFonts w:ascii="Calibri" w:cs="Calibri" w:eastAsia="Calibri" w:hAnsi="Calibri"/>
          <w:color w:val="444444"/>
          <w:sz w:val="17"/>
          <w:szCs w:val="17"/>
        </w:rPr>
        <w:t xml:space="preserve">Business Standard / Tribune India / ConstructionWorld — Shriram Properties Sarjapur Main Road 4-acre land-purchase coverage</w:t>
      </w:r>
    </w:p>
    <w:p>
      <w:pPr>
        <w:pStyle w:val="ListParagraph"/>
        <w:numPr>
          <w:ilvl w:val="0"/>
          <w:numId w:val="2"/>
        </w:numPr>
        <w:spacing w:after="90"/>
      </w:pPr>
      <w:r>
        <w:rPr>
          <w:rFonts w:ascii="Calibri" w:cs="Calibri" w:eastAsia="Calibri" w:hAnsi="Calibri"/>
          <w:color w:val="444444"/>
          <w:sz w:val="17"/>
          <w:szCs w:val="17"/>
        </w:rPr>
        <w:t xml:space="preserve">JLL / Business Standard — Bengaluru Q2 2026 unsold-housing-inventory-overtakes-Mumbai coverage</w:t>
      </w:r>
    </w:p>
    <w:p>
      <w:pPr>
        <w:pStyle w:val="ListParagraph"/>
        <w:numPr>
          <w:ilvl w:val="0"/>
          <w:numId w:val="2"/>
        </w:numPr>
        <w:spacing w:after="90"/>
      </w:pPr>
      <w:r>
        <w:rPr>
          <w:rFonts w:ascii="Calibri" w:cs="Calibri" w:eastAsia="Calibri" w:hAnsi="Calibri"/>
          <w:color w:val="444444"/>
          <w:sz w:val="17"/>
          <w:szCs w:val="17"/>
        </w:rPr>
        <w:t xml:space="preserve">Deccan Herald / Organiser / The420.in — Hebbal KIADB land-fraud CBI-probe coverage</w:t>
      </w:r>
    </w:p>
    <w:p>
      <w:pPr>
        <w:pStyle w:val="ListParagraph"/>
        <w:numPr>
          <w:ilvl w:val="0"/>
          <w:numId w:val="2"/>
        </w:numPr>
        <w:spacing w:after="90"/>
      </w:pPr>
      <w:r>
        <w:rPr>
          <w:rFonts w:ascii="Calibri" w:cs="Calibri" w:eastAsia="Calibri" w:hAnsi="Calibri"/>
          <w:color w:val="444444"/>
          <w:sz w:val="17"/>
          <w:szCs w:val="17"/>
        </w:rPr>
        <w:t xml:space="preserve">Vijay Karnataka / UrbanAcres — "Bengaluru Business Corridor" (South) / Peripheral Ring Road-2 final-notification (1,427.34 acres, 5 Sept 2026) coverage</w:t>
      </w:r>
    </w:p>
    <w:p>
      <w:pPr>
        <w:pStyle w:val="ListParagraph"/>
        <w:numPr>
          <w:ilvl w:val="0"/>
          <w:numId w:val="2"/>
        </w:numPr>
        <w:spacing w:after="90"/>
      </w:pPr>
      <w:r>
        <w:rPr>
          <w:rFonts w:ascii="Calibri" w:cs="Calibri" w:eastAsia="Calibri" w:hAnsi="Calibri"/>
          <w:color w:val="444444"/>
          <w:sz w:val="17"/>
          <w:szCs w:val="17"/>
        </w:rPr>
        <w:t xml:space="preserve">AngelOne / ConstructionWorld / Deccan Herald — Godrej Properties 26-acre Sarjapur Road land-purchase (Oct 2025) coverage</w:t>
      </w:r>
    </w:p>
    <w:p>
      <w:pPr>
        <w:pStyle w:val="ListParagraph"/>
        <w:numPr>
          <w:ilvl w:val="0"/>
          <w:numId w:val="2"/>
        </w:numPr>
        <w:spacing w:after="90"/>
      </w:pPr>
      <w:r>
        <w:rPr>
          <w:rFonts w:ascii="Calibri" w:cs="Calibri" w:eastAsia="Calibri" w:hAnsi="Calibri"/>
          <w:color w:val="444444"/>
          <w:sz w:val="17"/>
          <w:szCs w:val="17"/>
        </w:rPr>
        <w:t xml:space="preserve">NewsMeter — Telangana districts' request for statewide HYDRAA expansion coverage</w:t>
      </w:r>
    </w:p>
    <w:p>
      <w:pPr>
        <w:pStyle w:val="ListParagraph"/>
        <w:numPr>
          <w:ilvl w:val="0"/>
          <w:numId w:val="2"/>
        </w:numPr>
        <w:spacing w:after="90"/>
      </w:pPr>
      <w:r>
        <w:rPr>
          <w:rFonts w:ascii="Calibri" w:cs="Calibri" w:eastAsia="Calibri" w:hAnsi="Calibri"/>
          <w:color w:val="444444"/>
          <w:sz w:val="17"/>
          <w:szCs w:val="17"/>
        </w:rPr>
        <w:t xml:space="preserve">Trade Brains / Business Today / The South First — Hyderabad-Amaravati-Chennai bullet train corridor (Budget 2026-27, 760 km, 18 stations) coverage</w:t>
      </w:r>
    </w:p>
    <w:p>
      <w:pPr>
        <w:pStyle w:val="ListParagraph"/>
        <w:numPr>
          <w:ilvl w:val="0"/>
          <w:numId w:val="2"/>
        </w:numPr>
        <w:spacing w:after="90"/>
      </w:pPr>
      <w:r>
        <w:rPr>
          <w:rFonts w:ascii="Calibri" w:cs="Calibri" w:eastAsia="Calibri" w:hAnsi="Calibri"/>
          <w:color w:val="444444"/>
          <w:sz w:val="17"/>
          <w:szCs w:val="17"/>
        </w:rPr>
        <w:t xml:space="preserve">Telangana Today / NewsMeter / Hyderabad Mail — Telangana HC demolition-restraint order on HYDRAA (no SOP filed) coverage</w:t>
      </w:r>
    </w:p>
    <w:p>
      <w:pPr>
        <w:pStyle w:val="ListParagraph"/>
        <w:numPr>
          <w:ilvl w:val="0"/>
          <w:numId w:val="2"/>
        </w:numPr>
        <w:spacing w:after="90"/>
      </w:pPr>
      <w:r>
        <w:rPr>
          <w:rFonts w:ascii="Calibri" w:cs="Calibri" w:eastAsia="Calibri" w:hAnsi="Calibri"/>
          <w:color w:val="444444"/>
          <w:sz w:val="17"/>
          <w:szCs w:val="17"/>
        </w:rPr>
        <w:t xml:space="preserve">Deccan Herald / LiveLaw / Bar and Bench / The News Minute — Karnataka HC SIT-probe stay on Art of Living Foundation-linked trust (290+ acre encroachment) coverage</w:t>
      </w:r>
    </w:p>
    <w:p>
      <w:pPr>
        <w:pStyle w:val="ListParagraph"/>
        <w:numPr>
          <w:ilvl w:val="0"/>
          <w:numId w:val="2"/>
        </w:numPr>
        <w:spacing w:after="90"/>
      </w:pPr>
      <w:r>
        <w:rPr>
          <w:rFonts w:ascii="Calibri" w:cs="Calibri" w:eastAsia="Calibri" w:hAnsi="Calibri"/>
          <w:color w:val="444444"/>
          <w:sz w:val="17"/>
          <w:szCs w:val="17"/>
        </w:rPr>
        <w:t xml:space="preserve">The Hans India — Andhra Pradesh SIPB ₹2,08,406 Cr investment-approval coverage</w:t>
      </w:r>
    </w:p>
    <w:p>
      <w:pPr>
        <w:pStyle w:val="ListParagraph"/>
        <w:numPr>
          <w:ilvl w:val="0"/>
          <w:numId w:val="2"/>
        </w:numPr>
        <w:spacing w:after="90"/>
      </w:pPr>
      <w:r>
        <w:rPr>
          <w:rFonts w:ascii="Calibri" w:cs="Calibri" w:eastAsia="Calibri" w:hAnsi="Calibri"/>
          <w:color w:val="444444"/>
          <w:sz w:val="17"/>
          <w:szCs w:val="17"/>
        </w:rPr>
        <w:t xml:space="preserve">Landeed / PKP Advocates / PropNewz — B-Khata→A-Khata Bhu Guarantee window closing-date and conversion-progress coverage</w:t>
      </w:r>
    </w:p>
    <w:p>
      <w:pPr>
        <w:pStyle w:val="ListParagraph"/>
        <w:numPr>
          <w:ilvl w:val="0"/>
          <w:numId w:val="2"/>
        </w:numPr>
        <w:spacing w:after="90"/>
      </w:pPr>
      <w:r>
        <w:rPr>
          <w:rFonts w:ascii="Calibri" w:cs="Calibri" w:eastAsia="Calibri" w:hAnsi="Calibri"/>
          <w:color w:val="444444"/>
          <w:sz w:val="17"/>
          <w:szCs w:val="17"/>
        </w:rPr>
        <w:t xml:space="preserve">Deccan Chronicle / The Hans India / Siasat — Telangana ₹72 Cr HYDRAA funding-release and Ranganath Lothukunta-case defence coverage</w:t>
      </w:r>
    </w:p>
    <w:p>
      <w:pPr>
        <w:pStyle w:val="ListParagraph"/>
        <w:numPr>
          <w:ilvl w:val="0"/>
          <w:numId w:val="2"/>
        </w:numPr>
        <w:spacing w:after="90"/>
      </w:pPr>
      <w:r>
        <w:rPr>
          <w:rFonts w:ascii="Calibri" w:cs="Calibri" w:eastAsia="Calibri" w:hAnsi="Calibri"/>
          <w:color w:val="444444"/>
          <w:sz w:val="17"/>
          <w:szCs w:val="17"/>
        </w:rPr>
        <w:t xml:space="preserve">Taxscan — M. Govind Reddy v. State of Karnataka (JDA landowners as RERA co-promoters) coverage</w:t>
      </w:r>
    </w:p>
    <w:p>
      <w:pPr>
        <w:pStyle w:val="ListParagraph"/>
        <w:numPr>
          <w:ilvl w:val="0"/>
          <w:numId w:val="2"/>
        </w:numPr>
        <w:spacing w:after="90"/>
      </w:pPr>
      <w:r>
        <w:rPr>
          <w:rFonts w:ascii="Calibri" w:cs="Calibri" w:eastAsia="Calibri" w:hAnsi="Calibri"/>
          <w:color w:val="444444"/>
          <w:sz w:val="17"/>
          <w:szCs w:val="17"/>
        </w:rPr>
        <w:t xml:space="preserve">TaxGuru / LiveLaw Law Firms — RERA landowner/promoter joint liability analysis</w:t>
      </w:r>
    </w:p>
    <w:p>
      <w:pPr>
        <w:pStyle w:val="ListParagraph"/>
        <w:numPr>
          <w:ilvl w:val="0"/>
          <w:numId w:val="2"/>
        </w:numPr>
        <w:spacing w:after="90"/>
      </w:pPr>
      <w:r>
        <w:rPr>
          <w:rFonts w:ascii="Calibri" w:cs="Calibri" w:eastAsia="Calibri" w:hAnsi="Calibri"/>
          <w:color w:val="444444"/>
          <w:sz w:val="17"/>
          <w:szCs w:val="17"/>
        </w:rPr>
        <w:t xml:space="preserve">Telugu Post / PropNewsTime — Amaravati 2,344.12-acre land-pooling green signal and Pedamaddur Phase II 70.66% progress coverage</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Friday, 11 September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2026-09-11T03:34:17.149Z</dcterms:created>
  <dcterms:modified xsi:type="dcterms:W3CDTF">2026-09-11T03:34:17.165Z</dcterms:modified>
</cp:coreProperties>
</file>

<file path=docProps/custom.xml><?xml version="1.0" encoding="utf-8"?>
<Properties xmlns="http://schemas.openxmlformats.org/officeDocument/2006/custom-properties" xmlns:vt="http://schemas.openxmlformats.org/officeDocument/2006/docPropsVTypes"/>
</file>