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81A33" w:color="auto" w:val="clear"/>
        <w:spacing w:after="100" w:before="600"/>
        <w:jc w:val="center"/>
      </w:pPr>
      <w:r>
        <w:rPr>
          <w:rFonts w:ascii="Calibri" w:cs="Calibri" w:eastAsia="Calibri" w:hAnsi="Calibri"/>
          <w:b/>
          <w:bCs/>
          <w:color w:val="C9972C"/>
          <w:sz w:val="40"/>
          <w:szCs w:val="40"/>
        </w:rPr>
        <w:t xml:space="preserve">NBR GROUP</w:t>
      </w:r>
    </w:p>
    <w:p>
      <w:pPr>
        <w:shd w:fill="081A33" w:color="auto" w:val="clear"/>
        <w:spacing w:after="600"/>
        <w:jc w:val="center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LEGAL DEPARTMENT  |  LAND ACQUISITION TEAM</w:t>
      </w:r>
    </w:p>
    <w:p>
      <w:pPr>
        <w:spacing w:before="9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B2545"/>
          <w:sz w:val="48"/>
          <w:szCs w:val="48"/>
        </w:rPr>
        <w:t xml:space="preserve">DAILY MORNING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0B2545"/>
          <w:sz w:val="48"/>
          <w:szCs w:val="48"/>
        </w:rPr>
        <w:t xml:space="preserve">LEGAL &amp; LAND ACQUISITION DIGEST</w:t>
      </w:r>
    </w:p>
    <w:p>
      <w:pPr>
        <w:pBdr>
          <w:top w:val="single" w:color="C9972C" w:sz="24" w:space="8"/>
          <w:bottom w:val="single" w:color="C9972C" w:sz="24" w:space="8"/>
        </w:pBdr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C9972C"/>
          <w:sz w:val="24"/>
          <w:szCs w:val="24"/>
        </w:rPr>
        <w:t xml:space="preserve">Thursday, 23 July 2026   •   Vol. I — Edition 002</w:t>
      </w:r>
    </w:p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LAYER 1</w:t>
      </w:r>
    </w:p>
    <w:p>
      <w:pPr>
        <w:shd w:fill="0B2545" w:color="auto" w:val="clear"/>
        <w:spacing w:after="160" w:before="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Bengaluru &amp; Karnataka — Intensive Focus</w:t>
      </w:r>
    </w:p>
    <w:p>
      <w:pPr>
        <w:shd w:fill="C9972C" w:color="auto" w:val="clear"/>
        <w:spacing w:after="160"/>
        <w:jc w:val="center"/>
      </w:pPr>
      <w:r>
        <w:rPr>
          <w:rFonts w:ascii="Calibri" w:cs="Calibri" w:eastAsia="Calibri" w:hAnsi="Calibri"/>
          <w:b/>
          <w:bCs/>
          <w:color w:val="081A33"/>
          <w:sz w:val="22"/>
          <w:szCs w:val="22"/>
        </w:rPr>
        <w:t xml:space="preserve">LAYER 2  —  South India Regional Watch</w:t>
      </w:r>
    </w:p>
    <w:p>
      <w:pPr>
        <w:spacing w:before="900"/>
        <w:jc w:val="center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Prepared for Senior Management  |  Strictly Internal &amp; Confidential</w:t>
      </w:r>
    </w:p>
    <w:p>
      <w:r>
        <w:br w:type="page"/>
      </w:r>
    </w:p>
    <w:p>
      <w:pPr>
        <w:shd w:fill="0B2545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  EXECUTIVE SUMMARY — TOP SIGNALS TODAY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A3121B"/>
          <w:sz w:val="19"/>
          <w:szCs w:val="19"/>
        </w:rPr>
        <w:t xml:space="preserve">[HIGH]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Karnataka HC quashed a 10-acre Hosahalli land acquisition dating to 1989, citing fraud, suppression of facts and record manipulation — a fresh reminder (alongside the June IMTMA ruling) that even decades-old acquisitions remain vulnerable to title/procedural challenge.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9C6F00"/>
          <w:sz w:val="19"/>
          <w:szCs w:val="19"/>
        </w:rPr>
        <w:t xml:space="preserve">[HIGH]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BBMP was formally dissolved (Sept 2025); the Greater Bengaluru Authority (GBA) plus five new city corporations now run civic administration — NBR's legal/compliance team should confirm continuity of e-Khata, property-tax and approval records under the new structure.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9C6F00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BDA's Premium Sites e-Auction 2026 (175 sites) closes for registration in 4 days — 27 Jul 2026, 5 PM. Last call for NBR to evaluate sites in active corridors before the window shuts.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1E7B34"/>
          <w:sz w:val="19"/>
          <w:szCs w:val="19"/>
        </w:rPr>
        <w:t xml:space="preserve">[WATCH]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Bengaluru Business Corridor (ex-PRR): 83% of Phase 1 land now acquired (as of Mar 2026); farmers pushing for 2014 Land Acquisition Act rates versus the state's offer of twice guidance value — a live compensation dispute worth tracking for corridor re-rating timing.</w:t>
      </w:r>
    </w:p>
    <w:p>
      <w:pPr>
        <w:spacing w:after="130"/>
      </w:pPr>
      <w:r>
        <w:rPr>
          <w:rFonts w:ascii="Calibri" w:cs="Calibri" w:eastAsia="Calibri" w:hAnsi="Calibri"/>
          <w:b/>
          <w:bCs/>
          <w:color w:val="0B2545"/>
          <w:sz w:val="19"/>
          <w:szCs w:val="19"/>
        </w:rPr>
        <w:t xml:space="preserve">[INFO]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K-RERA enforcement this week hit two developers NBR tracks directly: Adarsh Developers (₹79.84L delay-interest order + 60-day completion deadline on Adarsh Palm Acres Phase-2B) and Casagrand (₹52.74L GST-overcharge refund order) — a cautionary signal on possession timelines and GST billing practices.</w:t>
      </w:r>
    </w:p>
    <w:p>
      <w:pPr>
        <w:spacing w:after="80"/>
      </w:pPr>
    </w:p>
    <w:p>
      <w:pPr>
        <w:shd w:fill="0B2545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LAYER 1  —  BENGALURU &amp; KARNATAKA INTENSIVE UPDATE</w:t>
      </w: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1.1  Regulatory &amp; Legal Developments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for NBR Group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Registrations &amp; Scope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has now registered 28,000+ projects and 35,000+ agents since inception (up sharply from ~8,357/5,417 reported in July); K-RERA has also clarified that residential projects which applied for an Occupancy Certificate before 1 May 2017 are exempt from mandatory RERA registration.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Confirm registration status (or exemption basis) for every NBR project before marketing; where an older project relies on the pre-2017 OC exemption, keep the OC-application-date evidence on file in case of a buyer challenge.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Enforcement — Adarsh &amp; Casagrand Orders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ordered Adarsh Nivas Pvt. Ltd. to pay ₹79.84 lakh delay-interest to a homebuyer and complete Adarsh Palm Acres Phase-2, Part-B within 60 days; separately, K-RERA ordered Casagrand Garden City to refund ₹52.74 lakh to a Bengaluru homebuyer over unfair GST charges.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Two of NBR's tracked mid-tier peers were sanctioned in the same week — proactively audit NBR's own possession-date buffers and confirm GST is being passed through to buyers strictly per statute, not on an inflated or non-transparent basis.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BBMP → GBA Transition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BBMP was officially dissolved in September 2025; the Greater Bengaluru Authority (GBA) and five new city corporations began functioning in its place for civic administration across Bengaluru.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Verify with counsel that e-Khata records, property-tax PIDs and pending approval applications filed under the old BBMP regime carry over cleanly to the relevant GBA-era corporation — do not assume automatic continuity for parcels mid-process.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e-Khata / e-Aasthi / Kaveri 2.0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Since July 2025 the BBMP/GBA e-Aasthi portal issues a single e-Khata PDF with QR-code verification (combining Certificate- and Extract-style data); Kaveri 2.0 continues to auto-trigger khata-transfer requests on registration.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Pre-clear e-Khata status (QR-verifiable) on all NBR land parcels and unsold inventory ahead of buyer registration to avoid transfer delays under the new single-document format.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B-Khata → A-Khata Window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Conversion charge remains cut from 5% to 2% of guidance value for the special window (15 May – 23 Aug 2026) — now roughly one month from closing.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Fast-track conversion for any NBR-held or under-acquisition B-Khata parcels; with ~4 weeks left, this should now be treated as a near-term legal-team deadline, not a background item.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Guidance Value Revision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Feb 2026 revision (+6–15% Bengaluru urban, +4–8% rural) is in force; as of June 2026 a further proposed 10–15% increase remains un-gazetted, so current rates continue to apply pending formal notification.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Consider sequencing any pending LOIs/registrations ahead of the next gazette notification — locking in acquisitions at today's guidance value could avoid a further step-up in stamp duty/registration cost.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 Reforms Amendment 2025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Land Reforms &amp; Certain Other Law (Amendment) Bill, 2025 expands Deputy Commissioners' Section 109 exemption power (0.5 ha → 4 ha, outside Bengaluru Urban/Rural); resale-after-7-years cases now need High-Power Committee (Chief Secretary) approval instead of State Government.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For any agricultural-to-non-agricultural conversion outside core Bengaluru districts, exemption approvals may now be faster at DC level — legal team to reassess conversion timelines on outstation parcels.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1.2  Land Acquisition &amp; Government Land News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Project / Area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Financial / Scale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BDA Premium Sites e-Auction 2026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175 residential/corner/commercial sites; online auction opened 13 Jul 2026, registration and interest closes 5 PM, 27 Jul 2026 — four days from today.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Time-critical: legal/land team to finalise any go/no-go on target sites in NBR's active micro-markets (Sarjapur, Yelahanka, Kanakapura) within the next 3 business days.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Business Corridor (ex-PRR)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83% of Phase 1 land acquired as of March 2026; BDA needs ~2,560 acres in total but lacks liquid cash to pay upfront at current market rates; farmers want 2014 Land Acquisition Act-based compensation while government has offered twice the guidance value; Package 1 (20 km, ₹3,348 Cr) tenders are at final-award stage with two firms bidding; overall project cost ~₹26,786 Cr (~₹20,511 Cr for land); completion targeted around 2029.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Corridor-adjacent land (North/East Bengaluru) remains a medium-term price-appreciation zone, but the farmer-compensation dispute could slow the remaining 17% of land acquisition — factor possible timeline slippage into any NBR land-banking survey along the alignment.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BDA Approval for 6,217-Acre Acquisition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State government approved BDA's plan to acquire 6,217 acres across Bengaluru for planned development.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Track layout notifications under this acquisition — potential TDR/compensation-linked land opportunities for NBR to evaluate on a case-by-case basis.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NICE Road Litigation Withdrawn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NICE (Bangalore-Mysore Infrastructure Corridor) withdrew its land acquisition case in Karnataka HC after a Chief-Secretary-led mediation meeting.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Illustrates state preference for negotiated settlement over prolonged litigation on infrastructure-linked land disputes — a useful precedent for NBR's own JDA negotiations with government-linked landholders.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1.3  Judicial Developments (Karnataka High Court)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Case / Project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Court Ruling &amp; Holding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Implication for NBR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Hosahalli Village Acquisition Quashed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quashed a 10+ acre land acquisition in Hosahalli village, Bengaluru South Taluk — proceedings dating to 1989 — citing fraud, suppression of material facts and manipulation of official records; the court relied on the G.V.K. Rao Committee's findings (which had recommended the acquisition be dropped) and set aside a single-judge order that had treated the acquisition as final.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Reinforces that title defects and procedural fraud can unwind even a nearly 40-year-old "final" acquisition — NBR's diligence on any parcel with a house-building cooperative society or old acquisition history in its chain of title should go beyond face-value finality and check for underlying committee findings or record irregularities.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IMTMA v. State of Karnataka (KIAD Act)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Karnataka HC Division Bench set aside acquisition of land for a private entity's expansion, calling it a "colourable exercise of power" and "fraud on the statute"; 12 landowner appeals allowed.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Any NBR acquisition routed through KIADB/industrial-area mechanisms must have unambiguous public-purpose documentation — this ruling raises the evidentiary bar and litigation risk for such routes.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Banashankari VI Stage (BDA)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Division Bench upheld BDA's acquisition for the Banashankari VI Stage township, overturning a Jan 2025 single-bench order favouring landowners; ₹50,000 costs imposed on petitioners.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Confirms courts are increasingly upholding BDA's public-purpose township acquisitions on appeal — relevant precedent if NBR is affected by adjacent BDA layout notifications.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1.4  Competitor Analysis — Top 8 Grade A Developers (Bengaluru)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5066"/>
        <w:gridCol w:w="1900"/>
        <w:gridCol w:w="1500"/>
      </w:tblGrid>
      <w:tr>
        <w:trPr>
          <w:tblHeader/>
        </w:trPr>
        <w:tc>
          <w:tcPr>
            <w:tcW w:type="dxa" w:w="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50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Recent Land / Legal Development</w:t>
            </w:r>
          </w:p>
        </w:tc>
        <w:tc>
          <w:tcPr>
            <w:tcW w:type="dxa" w:w="19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Deal Size / GDV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NBR Relevance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Prestige Group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Added a 30+ acre parcel at KIADB Aerospace Park Phase 2 (North Bengaluru), sited near Brigade's upcoming second World Trade Center; also jointly took a 7.5-acre, 99-year lease parcel on Old Madras Road with Brigade Group for a commercial project. This follows the 21-acre Whitefield (₹450 Cr/₹4,500 Cr GDV) and Q1 FY26 102-acre multi-city (₹20,400 Cr GDV) buys already on file.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₹20,400 Cr GDV (Q1 FY26, multi-city) + new Aerospace Park/OMR parcels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Prestige is now both expanding its own aerospace-corridor land bank and co-investing with Brigade on capital-light commercial plays — watch for more Grade A joint-venture structures in North/East Bengaluru.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Brigade Group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Partnering with Prestige on the 7.5-acre Old Madras Road commercial lease (99-year) and building a second World Trade Center near Prestige's new Aerospace Park Phase 2 site; retains its Gunjur JDA (39-acre township, ₹7,200 Cr GDV) and Whitefield/ITPL parcels already on file.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 deals / ~81 acres FY26 (plus new JV parcel)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Brigade's willingness to co-invest with a Grade A peer confirms a capital-light, alliance-based playbook NBR could adapt for parcels beyond its own balance-sheet capacity.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Sobha Limited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₹1,150–1,160 Cr FY26 land spend continues at ~10 million sq ft/year pace; East Bengaluru (Sobha Altair) and Hoskote World City township remain the active fronts — no new July land news beyond the established run-rate.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~10 msf/yr acquisition target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Bengaluru-concentrated strategy remains the closest scale comparable to NBR's own city-focused model.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Puravankara Limited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Fund Management has bought a land parcel in Bengaluru from Puravankara — a monetisation/divestment move rather than a fresh acquisition — alongside the previously reported Anekal, Mandur-Budigere, Doddagubbi and Sanna Ammanikere buys.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~89 acres across 4 prior deals, ~₹9,000 Cr combined GDV, plus a fund-backed divestment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Puravankara selectively monetising parcels to an institutional fund buyer signals a maturing secondary land market in Bengaluru — a potential capital-recycling model for NBR's own land bank.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Properties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Fund Management (Godrej's institutional-capital arm) acquired a Bengaluru land parcel from Puravankara, layering onto Godrej Properties' own 17-deal/443.5-acre FY26 run and its Sarjapur Road and East Bengaluru (NH-648/Whitefield) parcels already on file.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17 deals / 443.5 acres (FY26, national) + fund-side acquisition from Puravankara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is now active on Sarjapur Road both as a direct developer and, via its fund arm, as an institutional land buyer from peers — a two-track playbook worth benchmarking.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Embassy Group / Embassy Developments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 18.6-acre residential project off Whitefield on SH-648 (reported ongoing from March 2026) is planned with six high-rise towers and 1,200+ apartments, alongside the previously reported ₹10,300 Cr FY26 North Bengaluru launch pipeline.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₹10,300 Cr planned launches FY26 + 18.6-acre SH-648 project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Embassy's SH-648/Whitefield project adds another large-scale East Bengaluru entrant alongside Prestige and Brigade — East Bengaluru corridor density is rising fast.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Salarpuria Sattva Group</w:t>
            </w:r>
          </w:p>
        </w:tc>
        <w:tc>
          <w:tcPr>
            <w:tcW w:type="dxa" w:w="50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Ongoing premium listings (Sattva Luxuria in Malleshwaram, Sattva Magnificia on Old Madras Road) continue to be refreshed on marketplace listings; no new land acquisition announced this week.</w:t>
            </w:r>
          </w:p>
        </w:tc>
        <w:tc>
          <w:tcPr>
            <w:tcW w:type="dxa" w:w="19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Multiple ongoing premium launches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Steady-state redevelopment/infill activity in mature localities — a model NBR could evaluate for infill parcels.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Shriram Properties</w:t>
            </w:r>
          </w:p>
        </w:tc>
        <w:tc>
          <w:tcPr>
            <w:tcW w:type="dxa" w:w="50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fresh July land or legal news; remains active in plotted development and premium apartments per prior reporting.</w:t>
            </w:r>
          </w:p>
        </w:tc>
        <w:tc>
          <w:tcPr>
            <w:tcW w:type="dxa" w:w="19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Plotted + apartment mix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Plotted development remains Shriram's core strength — relevant benchmark if NBR expands its own plotted-development pipeline.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1.5  Competitor Watch — 16 Mid-Tier &amp; Boutique Developers (Bengaluru)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6166"/>
        <w:gridCol w:w="2000"/>
      </w:tblGrid>
      <w:tr>
        <w:trPr>
          <w:tblHeader/>
        </w:trPr>
        <w:tc>
          <w:tcPr>
            <w:tcW w:type="dxa" w:w="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W w:type="dxa" w:w="61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Snapshot / Recent Activity</w:t>
            </w:r>
          </w:p>
        </w:tc>
        <w:tc>
          <w:tcPr>
            <w:tcW w:type="dxa" w:w="2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Segment Focus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Century Real Estate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Planning a ₹3,000 Cr mixed-use project on a 14-acre Outer Ring Road parcel (1.7 million sq ft residential across ~750 apartments plus 0.5 million sq ft commercial/retail), backed in part by a recent ₹1,850 Cr funding round tied to a ₹14,000 Cr overall GDV pipeline; also launching Century Attur Yelahanka (458 units).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Mixed-use ORR development, land-bank monetisation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Assetz Property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pre-launch project "Assetz Melodies of Life" off Hosa Road and Sarjapur Road in Choodasandra — directly adjacent to NBR's own Sarjapur-Mullur footprint.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apartments, redevelopment — now with a direct Sarjapur-adjacent entrant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Vaishnavi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established Bengaluru residential/commercial/retail developer with a steady project pipeline.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commercial, retail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Adarsh Developers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ordered Adarsh Nivas Pvt. Ltd. to pay ₹79.84 lakh delay-interest and complete Adarsh Palm Acres Phase-2, Part-B within 60 days — a live enforcement action alongside its Devanahalli plotted pipeline (Adarsh Savana Phase 3).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Apartments, villas, plotted development — under active K-RERA enforcement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Concorde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long-standing mid-tier developer with residential and commercial portfolio across multiple micro-markets.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Nitesh Estates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boutique/premium developer with high-end residential and hospitality-linked mixed-use history.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residential, mixed-use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Mahaveer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mid-tier developer focused on affordable-to-mid-segment apartments in peripheral growth corridors.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Mid-segment apartments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SJR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active in residential and commercial segments, incl. IT-corridor adjacent projects.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commercial/IT-corridor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Sumadhura Group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Forayed formally into plotted development, targeting ~₹1,500 Cr topline from the new vertical; Sumadhura Elysium (Curve) at Panathur — 14.78 acres, 319 units from ₹2.5 Cr — has a Pre-RERA EOI with launch scheduled this month (July 2026).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plotted (new vertical), multi-city (Bengaluru + Hyderabad)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DivyaSree Developers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Bengaluru-origin developer with residential and commercial/IT-park legacy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commercial/IT parks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11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Total Environment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design-led boutique developer known for premium, low-density residential projects.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boutique residential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12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Casagrand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K-RERA ordered Casagrand Garden City to refund ₹52.74 lakh to a Bengaluru homebuyer over unfair GST charges; continues sales at Casagrand Moondance (Kumbalgodu) across budget-to-luxury unit mixes.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multi-city (South India) — under active K-RERA enforcement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13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Birla Estates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recent entrant into Bengaluru via select premium project launches.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Premium residential, new entrant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14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Confident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Bengaluru-focused mid-segment residential and villa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Mid-segment residential, villas</w:t>
            </w:r>
          </w:p>
        </w:tc>
      </w:tr>
      <w:tr>
        <w:tc>
          <w:tcPr>
            <w:tcW w:type="dxa" w:w="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15</w:t>
            </w:r>
          </w:p>
        </w:tc>
        <w:tc>
          <w:tcPr>
            <w:tcW w:type="dxa" w:w="18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Bren Corporation</w:t>
            </w:r>
          </w:p>
        </w:tc>
        <w:tc>
          <w:tcPr>
            <w:tcW w:type="dxa" w:w="61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mid-tier developer active in apartment and villa developments across peripheral corridors.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Apartments, villas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16</w:t>
            </w:r>
          </w:p>
        </w:tc>
        <w:tc>
          <w:tcPr>
            <w:tcW w:type="dxa" w:w="18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Vaswani Group</w:t>
            </w:r>
          </w:p>
        </w:tc>
        <w:tc>
          <w:tcPr>
            <w:tcW w:type="dxa" w:w="61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news; established Bengaluru developer with residential and commercial project portfolio.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Residential, commercial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1.6  Recommendations for NBR Group — Bengaluru / Karnataka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Land Acquisition Strategy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Time-critical: decide within the next 3 business days on any BDA Premium Sites e-Auction 2026 targets — registration/interest closes 5 PM, 27 Jul 2026.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Assetz's new "Melodies of Life" pre-launch off Hosa Road/Sarjapur Road sits directly adjacent to NBR's own Sarjapur-Mullur footprint — treat this as a signal to accelerate, not defer, any parcel negotiations NBR has pending in that immediate radius.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Sequence pending land LOIs and registrations ahead of the next (un-gazetted) guidance-value notification — locking in at today's rate avoids a further step-up once the proposed 10–15% hike is formalised.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Continue the Bengaluru Business Corridor land-banking survey, but model in possible timeline slippage given the farmer-compensation dispute (2014 LA Act vs. twice-guidance-value) holding up the remaining ~17% of Phase 1 land.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A3121B"/>
          <w:sz w:val="20"/>
          <w:szCs w:val="20"/>
        </w:rPr>
        <w:t xml:space="preserve">Legal &amp; Compliance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Confirm with counsel that e-Khata, property-tax and pending-approval records for any NBR parcel carry over cleanly from the dissolved BBMP to the relevant GBA-era city corporation — do not assume automatic continuity.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Treat this week's Adarsh Developers and Casagrand K-RERA enforcement orders as a live cautionary signal: proactively audit NBR's own possession-date buffers against realistic construction timelines, and confirm GST is being passed through to buyers strictly per statute.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The Hosahalli ruling shows even 1989-vintage "final" acquisitions can be unwound decades later on fraud/procedural grounds — extend title-diligence checks on any NBR parcel with an old acquisition or cooperative-society history beyond face-value finality.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1E7B34"/>
          <w:sz w:val="20"/>
          <w:szCs w:val="20"/>
        </w:rPr>
        <w:t xml:space="preserve">Competitive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Prestige and Brigade's joint 99-year-lease commercial parcel on Old Madras Road shows two Grade A peers now co-investing on capital-light structures — evaluate whether a similar JV/alliance model could unlock a larger NBR parcel beyond its own balance-sheet capacity.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Godrej Fund Management's purchase of a Bengaluru parcel from Puravankara points to a maturing institutional-capital secondary market for land — consider fund-backed monetisation or JV capital partners as an option for recycling capital out of NBR's own land bank.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Benchmark launch pricing against Godrej's Sarjapur Road presence (now reinforced by its fund arm's activity) and Assetz's new Sarjapur-adjacent pre-launch — both directly bracket NBR's core operating micro-market.</w:t>
      </w:r>
    </w:p>
    <w:p>
      <w:pPr>
        <w:spacing w:after="120"/>
      </w:pPr>
    </w:p>
    <w:p>
      <w:r>
        <w:br w:type="page"/>
      </w:r>
    </w:p>
    <w:p>
      <w:pPr>
        <w:shd w:fill="C9972C" w:color="auto" w:val="clear"/>
        <w:spacing w:after="160" w:before="28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  LAYER 2  —  SOUTH INDIA REGIONAL WATCH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0B2545"/>
          <w:sz w:val="19"/>
          <w:szCs w:val="19"/>
        </w:rPr>
        <w:t xml:space="preserve">Tamil Nadu  •  Telangana  •  Andhra Pradesh  •  Kerala</w:t>
      </w: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2.1  Regional Legal &amp; Regulatory Developments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66"/>
        <w:gridCol w:w="3000"/>
      </w:tblGrid>
      <w:tr>
        <w:trPr>
          <w:tblHeader/>
        </w:trPr>
        <w:tc>
          <w:tcPr>
            <w:tcW w:type="dxa" w:w="22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State / City</w:t>
            </w:r>
          </w:p>
        </w:tc>
        <w:tc>
          <w:tcPr>
            <w:tcW w:type="dxa" w:w="52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Development</w:t>
            </w:r>
          </w:p>
        </w:tc>
        <w:tc>
          <w:tcPr>
            <w:tcW w:type="dxa" w:w="3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 for NBR Group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Tamil Nadu / Chennai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TNRERA continues to drive buyer trust (ready-to-move demand +35% post-RERA); Jan 2026 guideline-value revision raised rates along OMR, ECR and GST Road growth corridors; stamp duty 7% + registration 4% (11% all-in) charged on the higher of guideline value or sale price.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If NBR evaluates a Chennai entry or JV, price underwriting must use the higher of guideline/market value; OMR/ECR corridors carry the steepest revised guideline values.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Telangana / Hyderabad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Telangana HC (20 Jul 2026) restrained HYDRAA from taking coercive action on 26.03 acres in Bahadurguda village near Shamshabad — part of ~650 acres proposed for the bullet-train project — after HYDRAA entered the land with bulldozers/JCBs on 18 Jul and fenced it without court sanction; separately, HYDRAA continues lake-restoration work (Tammidikunta, Sunnam Cheruvu, due August) and general government-land reclamation.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The Telangana HC's intervention is an early check on HYDRAA's enforcement reach, but does not eliminate the underlying risk — any NBR land diligence in Hyderabad must still independently verify government/lake-buffer land status beyond seller representations.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Andhra Pradesh / Amaravati</w:t>
            </w:r>
          </w:p>
        </w:tc>
        <w:tc>
          <w:tcPr>
            <w:tcW w:type="dxa" w:w="52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President Droupadi Murmu gave assent (Apr 2026) to the Andhra Pradesh Reorganisation (Amendment) Bill, 2026, making Amaravati the sole and permanent state capital — removing a long-standing legal-finality risk; however, land allotments to spiritual/religious organisations under the Amaravati Land Allotment Regulations, 2017 (Regulation 6.6.1.2, "social amenities") have sparked controversy (16 Jul 2026) over CRDA's priorities for farmer-pooled land, alongside the ongoing Phase II pooling (16,666.78 acres).</w:t>
            </w:r>
          </w:p>
        </w:tc>
        <w:tc>
          <w:tcPr>
            <w:tcW w:type="dxa" w:w="3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Amaravati's confirmed permanent-capital status is a modest long-horizon positive for future land bets there, but the allotment controversy is a reminder that CRDA-pooled land can be redirected to non-commercial "social amenity" uses — a relevant risk factor if NBR ever engages with CRDA-administered land.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Kerala</w:t>
            </w:r>
          </w:p>
        </w:tc>
        <w:tc>
          <w:tcPr>
            <w:tcW w:type="dxa" w:w="52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No new July development beyond the previously reported land-law expert committee proposal and 2026 Government Land Assignment Rules; June 2026 market data continues to show steady NRI-driven demand and improved digitised land records.</w:t>
            </w:r>
          </w:p>
        </w:tc>
        <w:tc>
          <w:tcPr>
            <w:tcW w:type="dxa" w:w="3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Land-law reform is still at the committee stage — not yet actionable, but NBR's legal team should keep tracking committee recommendations given potential impact on assignment-land conversions.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2.2  Notable South India Land Deals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566"/>
        <w:gridCol w:w="1500"/>
      </w:tblGrid>
      <w:tr>
        <w:trPr>
          <w:tblHeader/>
        </w:trPr>
        <w:tc>
          <w:tcPr>
            <w:tcW w:type="dxa" w:w="24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Developer / Project</w:t>
            </w:r>
          </w:p>
        </w:tc>
        <w:tc>
          <w:tcPr>
            <w:tcW w:type="dxa" w:w="20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4566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  <w:tc>
          <w:tcPr>
            <w:tcW w:type="dxa" w:w="1500"/>
            <w:shd w:fill="0B2545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Scale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Properties / Godrej Fund Management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(South India-wide franchise)</w:t>
            </w:r>
          </w:p>
        </w:tc>
        <w:tc>
          <w:tcPr>
            <w:tcW w:type="dxa" w:w="45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Godrej Fund Management's purchase of a Bengaluru parcel from Puravankara illustrates the institutional-capital secondary market for land now active across Godrej's South India operations.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Fund-backed acquisition from a peer developer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Listed developers (South India, FY26)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 &amp; Hyderabad</w:t>
            </w:r>
          </w:p>
        </w:tc>
        <w:tc>
          <w:tcPr>
            <w:tcW w:type="dxa" w:w="45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5 land deals each in Chennai (74+ acres) and Hyderabad (~38 acres) among listed players in FY26; Coimbatore also saw listed-player activity.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~112 acres combined (Chennai+Hyderabad)</w:t>
            </w:r>
          </w:p>
        </w:tc>
      </w:tr>
      <w:tr>
        <w:tc>
          <w:tcPr>
            <w:tcW w:type="dxa" w:w="24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Casagrand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Chennai (HQ) + Bengaluru expansion</w:t>
            </w:r>
          </w:p>
        </w:tc>
        <w:tc>
          <w:tcPr>
            <w:tcW w:type="dxa" w:w="4566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Continues multi-city project delivery (incl. Casagrand Moondance, Bengaluru) alongside a K-RERA GST-refund enforcement order in Bengaluru this week.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Multi-project, multi-city — under K-RERA enforcement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Sumadhura Group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Bengaluru + Hyderabad</w:t>
            </w:r>
          </w:p>
        </w:tc>
        <w:tc>
          <w:tcPr>
            <w:tcW w:type="dxa" w:w="4566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plotted-development vertical (~₹1,500 Cr topline target) adds to its concurrent Bengaluru/Hyderabad pipeline, reinforcing cross-city land banking by mid-tier South India players.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7"/>
                <w:szCs w:val="17"/>
              </w:rPr>
              <w:t xml:space="preserve">New plotted vertical, ~₹1,500 Cr target</w:t>
            </w:r>
          </w:p>
        </w:tc>
      </w:tr>
    </w:tbl>
    <w:p>
      <w:pPr>
        <w:spacing w:after="12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2.3  Recommendations for NBR Group — South India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Regional Positioning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Treat Chennai (OMR/ECR/GST Road) and Hyderabad as medium-term watch markets rather than immediate expansion targets — Tamil Nadu's 11% all-in stamp duty and Telangana's HYDRAA enforcement risk both remain materially higher-friction than Karnataka, even after the Telangana HC's partial check on HYDRAA.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Amaravati's now-confirmed permanent-capital status modestly de-risks the long-horizon opportunity there, but the fresh controversy over CRDA land allotments to non-commercial "social amenity" uses is a reminder to structure any future CRDA-linked engagement with clear end-use safeguards from the outset.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If a South India footprint beyond Karnataka is on NBR's roadmap, Hyderabad diligence must independently verify government/lake-buffer land status given HYDRAA's active reclamation campaign — do not rely solely on seller title representations, even where HC intervention has occurred on a specific parcel elsewhere.</w:t>
      </w:r>
    </w:p>
    <w:p>
      <w:pPr>
        <w:spacing w:after="80" w:before="140"/>
      </w:pPr>
      <w:r>
        <w:rPr>
          <w:rFonts w:ascii="Calibri" w:cs="Calibri" w:eastAsia="Calibri" w:hAnsi="Calibri"/>
          <w:b/>
          <w:bCs/>
          <w:color w:val="A3121B"/>
          <w:sz w:val="20"/>
          <w:szCs w:val="20"/>
        </w:rPr>
        <w:t xml:space="preserve">Legal Watch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Track Kerala's land-law expert committee recommendations — any reform to assignment-land conversion rules could open or close future acquisition routes in that state.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1A1A1A"/>
          <w:sz w:val="19"/>
          <w:szCs w:val="19"/>
        </w:rPr>
        <w:t xml:space="preserve">Where NBR engages South India-based contractors, JV partners or landholders (e.g., in a Casagrand-style multi-city expansion posture), confirm TNRERA/TS-RERA/Kerala RERA registration status independently before any MoU is signed — and note that even established South India players (Casagrand) are currently under active K-RERA enforcement.</w:t>
      </w:r>
    </w:p>
    <w:p>
      <w:pPr>
        <w:spacing w:after="120"/>
      </w:pPr>
    </w:p>
    <w:p>
      <w:pPr>
        <w:pBdr>
          <w:bottom w:val="single" w:color="C9972C" w:sz="24" w:space="1"/>
        </w:pBdr>
        <w:spacing w:after="200"/>
      </w:pPr>
    </w:p>
    <w:p>
      <w:pPr>
        <w:pBdr>
          <w:bottom w:val="single" w:color="0B2545" w:sz="10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Sources &amp; Publications Referenced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Deccan Herald — Karnataka/Bengaluru state &amp; city desk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Business Standard — Companies &amp; Capital Market News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LiveLawBiz — RERA Cases Weekly Digest (29 Jun–5 Jul 2026)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The420.in — Karnataka High Court / Hosahalli land-fraud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LiveLaw.in — Karnataka High Court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Mondaq / Khurana &amp; Khurana — RERA judgment analysis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Karnataka RERA (rera.karnataka.gov.in) — official registrations &amp; orders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Kaveri Online (Karnataka Dept. of Stamps &amp; Registration)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TNREGINET — Tamil Nadu guideline value portal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News Minute / Siasat / NewsMeter — Telangana HC–HYDRAA (Bahadurguda)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The Federal — Amaravati land-allotment controversy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NewsOnAir (All India Radio) — Andhra Pradesh Reorganisation (Amendment) Bill, 2026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Republic World / Outlook India — NBR Group company profile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Constrofacilitator — Godrej Fund Management / Puravankara land-deal coverage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444444"/>
          <w:sz w:val="17"/>
          <w:szCs w:val="17"/>
        </w:rPr>
        <w:t xml:space="preserve">Company disclosures/press releases — Prestige, Brigade, Sobha, Puravankara, Godrej Properties, Embassy, Sumadhura, Century Real Estate, Assetz, Casagrand, Adarsh Developers</w:t>
      </w: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66666"/>
          <w:sz w:val="15"/>
          <w:szCs w:val="15"/>
        </w:rPr>
        <w:t xml:space="preserve">This digest is compiled from publicly available industry publications, regulatory portals and news sources for internal briefing purposes only. It does not constitute legal advice.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Strictly Private &amp; Confidential — For Internal Circulation Only  |  Page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4"/>
        <w:szCs w:val="14"/>
      </w:rPr>
      <w:t xml:space="preserve"> of </w:t>
    </w:r>
    <w:r>
      <w:rPr>
        <w:rFonts w:ascii="Calibri" w:cs="Calibri" w:eastAsia="Calibri" w:hAnsi="Calibri"/>
        <w:color w:val="666666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972C" w:sz="8" w:space="4"/>
      </w:pBdr>
      <w:tabs>
        <w:tab w:val="right" w:pos="10466"/>
      </w:tabs>
    </w:pPr>
    <w:r>
      <w:rPr>
        <w:rFonts w:ascii="Calibri" w:cs="Calibri" w:eastAsia="Calibri" w:hAnsi="Calibri"/>
        <w:b/>
        <w:bCs/>
        <w:color w:val="0B2545"/>
        <w:sz w:val="15"/>
        <w:szCs w:val="15"/>
      </w:rPr>
      <w:t xml:space="preserve">NBR GROUP — Legal &amp; Land Acquisition Digest</w:t>
    </w:r>
    <w:r>
      <w:rPr>
        <w:rFonts w:ascii="Calibri" w:cs="Calibri" w:eastAsia="Calibri" w:hAnsi="Calibri"/>
        <w:color w:val="666666"/>
        <w:sz w:val="15"/>
        <w:szCs w:val="15"/>
      </w:rPr>
      <w:t xml:space="preserve">	Thursday, 23 July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2026-07-23T03:42:06.658Z</dcterms:created>
  <dcterms:modified xsi:type="dcterms:W3CDTF">2026-07-23T03:42:06.670Z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