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Sunday, 23 August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Hebbal, the most established node on the Peripheral Ring Road corridor, averages around ₹7,000 per sq ft and is projected to deliver 8–10% annual appreciation, driven by metro connectivity and proximity to job hubs.</w:t>
      </w:r>
    </w:p>
    <w:p>
      <w:pPr>
        <w:pStyle w:val="ListParagraph"/>
        <w:numPr>
          <w:ilvl w:val="0"/>
          <w:numId w:val="2"/>
        </w:numPr>
        <w:spacing w:after="80"/>
      </w:pPr>
      <w:r>
        <w:rPr>
          <w:b w:val="false"/>
          <w:bCs w:val="false"/>
        </w:rPr>
        <w:t xml:space="preserve">Bagalur has emerged as a standout North Bengaluru investment corridor, with prices now exceeding ₹10,000 per sq ft after rising 122.7% over the past five years, anchored by developments like TVS Emerald's plotted project connecting to the airport and Aerospace Park belt.</w:t>
      </w:r>
    </w:p>
    <w:p>
      <w:pPr>
        <w:pStyle w:val="ListParagraph"/>
        <w:numPr>
          <w:ilvl w:val="0"/>
          <w:numId w:val="2"/>
        </w:numPr>
        <w:spacing w:after="80"/>
      </w:pPr>
      <w:r>
        <w:rPr>
          <w:b w:val="false"/>
          <w:bCs w:val="false"/>
        </w:rPr>
        <w:t xml:space="preserve">Devanahalli, Yelahanka and Hennur Road are projected to see price increases of 30–40% over the next five years as the Peripheral Ring Road and metro connectivity converge across North Bengaluru.</w:t>
      </w:r>
    </w:p>
    <w:p>
      <w:pPr>
        <w:spacing w:after="150"/>
      </w:pPr>
      <w:r>
        <w:rPr>
          <w:i/>
          <w:iCs/>
          <w:color w:val="595959"/>
          <w:sz w:val="18"/>
          <w:szCs w:val="18"/>
        </w:rPr>
        <w:t xml:space="preserve">Sources: RealtyPromoo (Hebbal, PRR corridor impact); Puravankara/PurvaNorthernLight (Bagalur pricing, TVS Emerald); RealtyPromoo (Devanahalli/Yelahanka/Hennur Road projections).</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The Peripheral Ring Road's integration with the Bellary Road corridor via the Bagalur Cross junction is set to tie North Bengaluru's employment hubs to the city's southern and western corridors without routing traffic through the congested Outer Ring Road.</w:t>
      </w:r>
    </w:p>
    <w:p>
      <w:pPr>
        <w:pStyle w:val="ListParagraph"/>
        <w:numPr>
          <w:ilvl w:val="0"/>
          <w:numId w:val="2"/>
        </w:numPr>
        <w:spacing w:after="80"/>
      </w:pPr>
      <w:r>
        <w:rPr>
          <w:b w:val="false"/>
          <w:bCs w:val="false"/>
        </w:rPr>
        <w:t xml:space="preserve">North Bengaluru's aerospace and tech park cluster around Devanahalli and Bagalur continues to anchor commercial demand, with proximity to Kempegowda International Airport a key draw for occupiers.</w:t>
      </w:r>
    </w:p>
    <w:p>
      <w:pPr>
        <w:pStyle w:val="ListParagraph"/>
        <w:numPr>
          <w:ilvl w:val="0"/>
          <w:numId w:val="2"/>
        </w:numPr>
        <w:spacing w:after="80"/>
      </w:pPr>
      <w:r>
        <w:rPr>
          <w:b w:val="false"/>
          <w:bCs w:val="false"/>
        </w:rPr>
        <w:t xml:space="preserve">Bagalur's rapid five-year appreciation (122.7%) reflects strong developer and investor confidence in the corridor's long-term commercial and industrial potential as PRR construction progresses.</w:t>
      </w:r>
    </w:p>
    <w:p>
      <w:pPr>
        <w:spacing w:after="150"/>
      </w:pPr>
      <w:r>
        <w:rPr>
          <w:i/>
          <w:iCs/>
          <w:color w:val="595959"/>
          <w:sz w:val="18"/>
          <w:szCs w:val="18"/>
        </w:rPr>
        <w:t xml:space="preserve">Sources: Puravankara (PRR-Bellary Road integration, Bagalur Cross junction); RealtyPromoo.</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CREDAI Karnataka continues to track North Bengaluru's PRR-driven growth corridor — Hebbal, Bagalur, Devanahalli and Yelahanka — as a priority zone for upcoming project registrations and regulatory engagement.</w:t>
      </w:r>
    </w:p>
    <w:p>
      <w:pPr>
        <w:pStyle w:val="ListParagraph"/>
        <w:numPr>
          <w:ilvl w:val="0"/>
          <w:numId w:val="2"/>
        </w:numPr>
        <w:spacing w:after="80"/>
      </w:pPr>
      <w:r>
        <w:rPr>
          <w:b w:val="false"/>
          <w:bCs w:val="false"/>
        </w:rPr>
        <w:t xml:space="preserve">K-RERA continues to operate with a partially reconstituted bench following N Jayaram's appointment as Member, even as the chairman post remains vacant since H.C. Kishore Chandra's retirement.</w:t>
      </w:r>
    </w:p>
    <w:p>
      <w:pPr>
        <w:pStyle w:val="ListParagraph"/>
        <w:numPr>
          <w:ilvl w:val="0"/>
          <w:numId w:val="2"/>
        </w:numPr>
        <w:spacing w:after="80"/>
      </w:pPr>
      <w:r>
        <w:rPr>
          <w:b w:val="false"/>
          <w:bCs w:val="false"/>
        </w:rPr>
        <w:t xml:space="preserve">CREDAI Karnataka's ongoing premium-FAR advocacy remains relevant to fast-appreciating corridors like Bagalur, where rising land values are intensifying pressure for greater vertical-development flexibility.</w:t>
      </w:r>
    </w:p>
    <w:p>
      <w:pPr>
        <w:spacing w:after="150"/>
      </w:pPr>
      <w:r>
        <w:rPr>
          <w:i/>
          <w:iCs/>
          <w:color w:val="595959"/>
          <w:sz w:val="18"/>
          <w:szCs w:val="18"/>
        </w:rPr>
        <w:t xml:space="preserve">Sources: RealtyPromoo; Puravankara; Deccan Herald (K-RERA bench composition).</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Sholinganallur on Chennai's OMR corridor has delivered 51.5% price appreciation over five years to an average of ₹7,650 per sq ft, with 1 BHK units priced ₹23.6–64.9 lakh.</w:t>
      </w:r>
    </w:p>
    <w:p>
      <w:pPr>
        <w:pStyle w:val="ListParagraph"/>
        <w:numPr>
          <w:ilvl w:val="0"/>
          <w:numId w:val="2"/>
        </w:numPr>
        <w:spacing w:after="80"/>
      </w:pPr>
      <w:r>
        <w:rPr>
          <w:b w:val="false"/>
          <w:bCs w:val="false"/>
        </w:rPr>
        <w:t xml:space="preserve">Perungudi has posted even stronger five-year appreciation at 53.5%, with current flat prices ranging ₹8,950–14,050 per sq ft and 11.1% growth in the past year alone.</w:t>
      </w:r>
    </w:p>
    <w:p>
      <w:pPr>
        <w:pStyle w:val="ListParagraph"/>
        <w:numPr>
          <w:ilvl w:val="0"/>
          <w:numId w:val="2"/>
        </w:numPr>
        <w:spacing w:after="80"/>
      </w:pPr>
      <w:r>
        <w:rPr>
          <w:b w:val="false"/>
          <w:bCs w:val="false"/>
        </w:rPr>
        <w:t xml:space="preserve">Chennai's IT and growth corridors — OMR, Sholinganallur, Siruseri and Perungudi — have collectively delivered 35–45% appreciation over five years, with current pricing now spanning ₹7,000–9,500 per sq ft.</w:t>
      </w:r>
    </w:p>
    <w:p>
      <w:pPr>
        <w:spacing w:after="150"/>
      </w:pPr>
      <w:r>
        <w:rPr>
          <w:i/>
          <w:iCs/>
          <w:color w:val="595959"/>
          <w:sz w:val="18"/>
          <w:szCs w:val="18"/>
        </w:rPr>
        <w:t xml:space="preserve">Sources: 99acres (Sholinganallur, Perungudi pricing); Puravankara (Chennai growth corridors).</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The Telangana Industrial Infrastructure Corporation set a new Hyderabad land-price record on 21 August 2026, auctioning 5.25 acres of prime multi-use land in Raidurg's IT corridor for ₹264 crore per acre — a 50.9% premium over the ₹175 crore reserve price — generating ₹1,386 crore in total.</w:t>
      </w:r>
    </w:p>
    <w:p>
      <w:pPr>
        <w:pStyle w:val="ListParagraph"/>
        <w:numPr>
          <w:ilvl w:val="0"/>
          <w:numId w:val="2"/>
        </w:numPr>
        <w:spacing w:after="80"/>
      </w:pPr>
      <w:r>
        <w:rPr>
          <w:b w:val="false"/>
          <w:bCs w:val="false"/>
        </w:rPr>
        <w:t xml:space="preserve">The Raidurg auction surpassed Hyderabad's previous record of ₹237 crore per acre, underscoring continued institutional confidence in the city's IT-corridor land values despite broader market headwinds.</w:t>
      </w:r>
    </w:p>
    <w:p>
      <w:pPr>
        <w:pStyle w:val="ListParagraph"/>
        <w:numPr>
          <w:ilvl w:val="0"/>
          <w:numId w:val="2"/>
        </w:numPr>
        <w:spacing w:after="80"/>
      </w:pPr>
      <w:r>
        <w:rPr>
          <w:b w:val="false"/>
          <w:bCs w:val="false"/>
        </w:rPr>
        <w:t xml:space="preserve">HMDA continues to prepare a separate 42-acre land auction across Moosapet, Banjara Hills and Kondapur, expected to generate over ₹5,000 crore in revenue.</w:t>
      </w:r>
    </w:p>
    <w:p>
      <w:pPr>
        <w:spacing w:after="150"/>
      </w:pPr>
      <w:r>
        <w:rPr>
          <w:i/>
          <w:iCs/>
          <w:color w:val="595959"/>
          <w:sz w:val="18"/>
          <w:szCs w:val="18"/>
        </w:rPr>
        <w:t xml:space="preserve">Sources: India Tribune/99acres (TGIIC Raidurg land auction record); Charan Group Updates (HMDA land auction).</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CREDAI continues to implement the Centre's four-month RERA project-extension advisory for projects with completion deadlines on or after 28 February 2026, with Tamil Nadu and Telangana developers among the direct beneficiaries.</w:t>
      </w:r>
    </w:p>
    <w:p>
      <w:pPr>
        <w:pStyle w:val="ListParagraph"/>
        <w:numPr>
          <w:ilvl w:val="0"/>
          <w:numId w:val="2"/>
        </w:numPr>
        <w:spacing w:after="80"/>
      </w:pPr>
      <w:r>
        <w:rPr>
          <w:b w:val="false"/>
          <w:bCs w:val="false"/>
        </w:rPr>
        <w:t xml:space="preserve">Hyderabad's record-breaking Raidurg land auction (₹264 crore/acre) offers a striking counterpoint to recent narratives of a prolonged Telangana realty slowdown, reinforcing institutional confidence in the state's core IT-corridor land values.</w:t>
      </w:r>
    </w:p>
    <w:p>
      <w:pPr>
        <w:pStyle w:val="ListParagraph"/>
        <w:numPr>
          <w:ilvl w:val="0"/>
          <w:numId w:val="2"/>
        </w:numPr>
        <w:spacing w:after="80"/>
      </w:pPr>
      <w:r>
        <w:rPr>
          <w:b w:val="false"/>
          <w:bCs w:val="false"/>
        </w:rPr>
        <w:t xml:space="preserve">South Indian CREDAI chapters continue to track Karnataka's K-RERA reconstitution and Chennai's CMDA streamlining as reference points for their own regulatory engagement with state governments.</w:t>
      </w:r>
    </w:p>
    <w:p>
      <w:pPr>
        <w:spacing w:after="150"/>
      </w:pPr>
      <w:r>
        <w:rPr>
          <w:i/>
          <w:iCs/>
          <w:color w:val="595959"/>
          <w:sz w:val="18"/>
          <w:szCs w:val="18"/>
        </w:rPr>
        <w:t xml:space="preserve">Sources: Business Standard (MoHUA advisory); India Tribune/99acres; Deccan Herald.</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India's Nifty Realty index rose 0.54% to 912.85 this week, extending gains to 1.91% over two consecutive trading sessions, reflecting renewed investor confidence in listed real estate developers nationally.</w:t>
      </w:r>
    </w:p>
    <w:p>
      <w:pPr>
        <w:pStyle w:val="ListParagraph"/>
        <w:numPr>
          <w:ilvl w:val="0"/>
          <w:numId w:val="2"/>
        </w:numPr>
        <w:spacing w:after="80"/>
      </w:pPr>
      <w:r>
        <w:rPr>
          <w:b w:val="false"/>
          <w:bCs w:val="false"/>
        </w:rPr>
        <w:t xml:space="preserve">Prestige Estates Projects (+1.82%), Brigade Enterprises (+1.55%) and DLF (+0.83%) led gains among major realty stocks, with Godrej Properties, Aditya Birla Real Estate, Lodha Developers and Oberoi Realty also posting positive movement.</w:t>
      </w:r>
    </w:p>
    <w:p>
      <w:pPr>
        <w:pStyle w:val="ListParagraph"/>
        <w:numPr>
          <w:ilvl w:val="0"/>
          <w:numId w:val="2"/>
        </w:numPr>
        <w:spacing w:after="80"/>
      </w:pPr>
      <w:r>
        <w:rPr>
          <w:b w:val="false"/>
          <w:bCs w:val="false"/>
        </w:rPr>
        <w:t xml:space="preserve">Chennai's OMR-corridor appreciation (35–45% over five years) and Hyderabad's record land-price auction together illustrate how South India's core growth corridors continue to outperform on a national basis.</w:t>
      </w:r>
    </w:p>
    <w:p>
      <w:pPr>
        <w:spacing w:after="150"/>
      </w:pPr>
      <w:r>
        <w:rPr>
          <w:i/>
          <w:iCs/>
          <w:color w:val="595959"/>
          <w:sz w:val="18"/>
          <w:szCs w:val="18"/>
        </w:rPr>
        <w:t xml:space="preserve">Sources: Business Standard (Nifty Realty index, top gainers); 99acres/India Tribune.</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Hyderabad's record ₹264 crore per acre land auction in Raidurg and Bengaluru's Bagalur corridor (+122.7% in five years) together highlight the scale of institutional land-value appreciation across India's leading IT-corridor markets this month.</w:t>
      </w:r>
    </w:p>
    <w:p>
      <w:pPr>
        <w:pStyle w:val="ListParagraph"/>
        <w:numPr>
          <w:ilvl w:val="0"/>
          <w:numId w:val="2"/>
        </w:numPr>
        <w:spacing w:after="80"/>
      </w:pPr>
      <w:r>
        <w:rPr>
          <w:b w:val="false"/>
          <w:bCs w:val="false"/>
        </w:rPr>
        <w:t xml:space="preserve">Nifty Realty's two-session rally, led by Prestige Estates, Brigade Enterprises and DLF, signals improving capital-market sentiment toward India's listed developers even as individual city markets show divergent trends.</w:t>
      </w:r>
    </w:p>
    <w:p>
      <w:pPr>
        <w:pStyle w:val="ListParagraph"/>
        <w:numPr>
          <w:ilvl w:val="0"/>
          <w:numId w:val="2"/>
        </w:numPr>
        <w:spacing w:after="80"/>
      </w:pPr>
      <w:r>
        <w:rPr>
          <w:b w:val="false"/>
          <w:bCs w:val="false"/>
        </w:rPr>
        <w:t xml:space="preserve">Continued infrastructure-led land-value appreciation — from Bengaluru's Peripheral Ring Road to Hyderabad's Raidurg IT corridor — remains a key structural driver of India's national commercial real estate investment story.</w:t>
      </w:r>
    </w:p>
    <w:p>
      <w:pPr>
        <w:spacing w:after="150"/>
      </w:pPr>
      <w:r>
        <w:rPr>
          <w:i/>
          <w:iCs/>
          <w:color w:val="595959"/>
          <w:sz w:val="18"/>
          <w:szCs w:val="18"/>
        </w:rPr>
        <w:t xml:space="preserve">Sources: Business Standard; India Tribune/99acres; RealtyPromoo/Puravankara.</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The Ministry of Housing and Urban Affairs' four-month RERA extension advisory, covering projects with completion deadlines on or after 28 February 2026, continues to be implemented at the state level nationally.</w:t>
      </w:r>
    </w:p>
    <w:p>
      <w:pPr>
        <w:pStyle w:val="ListParagraph"/>
        <w:numPr>
          <w:ilvl w:val="0"/>
          <w:numId w:val="2"/>
        </w:numPr>
        <w:spacing w:after="80"/>
      </w:pPr>
      <w:r>
        <w:rPr>
          <w:b w:val="false"/>
          <w:bCs w:val="false"/>
        </w:rPr>
        <w:t xml:space="preserve">Hyderabad's record land-price auction and Nifty Realty's continued rally together suggest strengthening institutional and capital-market confidence in India's real estate sector even amid pockets of softness in individual city markets.</w:t>
      </w:r>
    </w:p>
    <w:p>
      <w:pPr>
        <w:pStyle w:val="ListParagraph"/>
        <w:numPr>
          <w:ilvl w:val="0"/>
          <w:numId w:val="2"/>
        </w:numPr>
        <w:spacing w:after="80"/>
      </w:pPr>
      <w:r>
        <w:rPr>
          <w:b w:val="false"/>
          <w:bCs w:val="false"/>
        </w:rPr>
        <w:t xml:space="preserve">Karnataka's gradual K-RERA reconstitution and Tamil Nadu's CMDA streamlining continue to illustrate uneven but active governance modernisation across state real estate regulators nationally.</w:t>
      </w:r>
    </w:p>
    <w:p>
      <w:pPr>
        <w:spacing w:after="150"/>
      </w:pPr>
      <w:r>
        <w:rPr>
          <w:i/>
          <w:iCs/>
          <w:color w:val="595959"/>
          <w:sz w:val="18"/>
          <w:szCs w:val="18"/>
        </w:rPr>
        <w:t xml:space="preserve">Sources: Business Standard; India Tribune/99acres; Deccan Herald.</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2026-08-23T03:40:22.387Z</dcterms:created>
  <dcterms:modified xsi:type="dcterms:W3CDTF">2026-08-23T03:40:22.398Z</dcterms:modified>
</cp:coreProperties>
</file>

<file path=docProps/custom.xml><?xml version="1.0" encoding="utf-8"?>
<Properties xmlns="http://schemas.openxmlformats.org/officeDocument/2006/custom-properties" xmlns:vt="http://schemas.openxmlformats.org/officeDocument/2006/docPropsVTypes"/>
</file>