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NBR Group – Daily Morning Real Estate Digest</w:t>
      </w:r>
    </w:p>
    <w:p>
      <w:pPr>
        <w:spacing w:after="300"/>
        <w:jc w:val="center"/>
      </w:pPr>
      <w:r>
        <w:rPr>
          <w:i/>
          <w:iCs/>
          <w:color w:val="595959"/>
          <w:sz w:val="22"/>
          <w:szCs w:val="22"/>
        </w:rPr>
        <w:t xml:space="preserve">Compiled for Senior Management  |  Monday, 17 August 2026  |  For internal circulation</w:t>
      </w:r>
    </w:p>
    <w:p>
      <w:pPr>
        <w:spacing w:after="120"/>
      </w:pPr>
      <w:r>
        <w:t xml:space="preserve">This digest tracks residential-led news and updates across the real estate sector, with additional coverage of commercial, industrial and leasing activity, structured across three layers: (1) Bengaluru &amp; Karnataka, (2) South India, and (3) National. RERA and CREDAI updates are reported within each respective layer.</w:t>
      </w:r>
    </w:p>
    <w:p>
      <w:pPr>
        <w:pStyle w:val="Heading1"/>
        <w:pBdr>
          <w:bottom w:val="single" w:color="1F3864" w:sz="12" w:space="4"/>
        </w:pBdr>
        <w:spacing w:after="150" w:before="400"/>
      </w:pPr>
      <w:r>
        <w:rPr>
          <w:b/>
          <w:bCs/>
          <w:color w:val="1F3864"/>
        </w:rPr>
        <w:t xml:space="preserve">Layer 1 — Bengaluru &amp; Karnataka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Devanahalli delivered 20.3% YoY price appreciation in 2025, among the fastest of any Bengaluru micro-market, driven by large-scale infrastructure projects including the Kempegowda International Airport expansion and the Satellite Town Ring Road.</w:t>
      </w:r>
    </w:p>
    <w:p>
      <w:pPr>
        <w:pStyle w:val="ListParagraph"/>
        <w:numPr>
          <w:ilvl w:val="0"/>
          <w:numId w:val="2"/>
        </w:numPr>
        <w:spacing w:after="80"/>
      </w:pPr>
      <w:r>
        <w:rPr>
          <w:b w:val="false"/>
          <w:bCs w:val="false"/>
        </w:rPr>
        <w:t xml:space="preserve">North Bengaluru accounted for nearly 34% of all residential launches in 2025, with Devanahalli, Hebbal and Yelahanka — dubbed the region's "big 3" — increasingly capturing the attention of luxury homebuyers, investors and developers.</w:t>
      </w:r>
    </w:p>
    <w:p>
      <w:pPr>
        <w:pStyle w:val="ListParagraph"/>
        <w:numPr>
          <w:ilvl w:val="0"/>
          <w:numId w:val="2"/>
        </w:numPr>
        <w:spacing w:after="80"/>
      </w:pPr>
      <w:r>
        <w:rPr>
          <w:b w:val="false"/>
          <w:bCs w:val="false"/>
        </w:rPr>
        <w:t xml:space="preserve">Hebbal has emerged as a preferred destination for professionals, business leaders and high-net-worth individuals, offering city-adjacent convenience without compromising on accessibility to the airport and central Bengaluru.</w:t>
      </w:r>
    </w:p>
    <w:p>
      <w:pPr>
        <w:spacing w:after="150"/>
      </w:pPr>
      <w:r>
        <w:rPr>
          <w:i/>
          <w:iCs/>
          <w:color w:val="595959"/>
          <w:sz w:val="18"/>
          <w:szCs w:val="18"/>
        </w:rPr>
        <w:t xml:space="preserve">Sources: Sobha/RealtyConnect (Devanahalli appreciation, North Bengaluru big 3); NewsFirstPrime (North Bengaluru launch share, Hebbal positioning).</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Bengaluru Airport City Limited (BACL) has begun construction on a 17.7-acre, 2 million sq ft Business Park near Devanahalli designed specifically to house Global Capability Centres, reinforcing the corridor's transition into a major commercial hub.</w:t>
      </w:r>
    </w:p>
    <w:p>
      <w:pPr>
        <w:pStyle w:val="ListParagraph"/>
        <w:numPr>
          <w:ilvl w:val="0"/>
          <w:numId w:val="2"/>
        </w:numPr>
        <w:spacing w:after="80"/>
      </w:pPr>
      <w:r>
        <w:rPr>
          <w:b w:val="false"/>
          <w:bCs w:val="false"/>
        </w:rPr>
        <w:t xml:space="preserve">The under-construction Blue Line of Namma Metro, connecting Central Silk Board in the south with Hebbal, Yelahanka and the international airport in the north, is expected to be completed in 2027, further unlocking commercial and residential value along the route.</w:t>
      </w:r>
    </w:p>
    <w:p>
      <w:pPr>
        <w:pStyle w:val="ListParagraph"/>
        <w:numPr>
          <w:ilvl w:val="0"/>
          <w:numId w:val="2"/>
        </w:numPr>
        <w:spacing w:after="80"/>
      </w:pPr>
      <w:r>
        <w:rPr>
          <w:b w:val="false"/>
          <w:bCs w:val="false"/>
        </w:rPr>
        <w:t xml:space="preserve">Proposed IT and business parks around Devanahalli, alongside the airport and STRR infrastructure, are gradually transforming the corridor into one of Bengaluru's prime long-term investment hubs.</w:t>
      </w:r>
    </w:p>
    <w:p>
      <w:pPr>
        <w:spacing w:after="150"/>
      </w:pPr>
      <w:r>
        <w:rPr>
          <w:i/>
          <w:iCs/>
          <w:color w:val="595959"/>
          <w:sz w:val="18"/>
          <w:szCs w:val="18"/>
        </w:rPr>
        <w:t xml:space="preserve">Sources: RealtyConnect (BACL Business Park, Blue Line metro); Sobha (Devanahalli infrastructure pipeline).</w:t>
      </w:r>
    </w:p>
    <w:p>
      <w:pPr>
        <w:pStyle w:val="Heading2"/>
        <w:spacing w:after="100" w:before="200"/>
      </w:pPr>
      <w:r>
        <w:rPr>
          <w:b/>
          <w:bCs/>
          <w:color w:val="C00000"/>
        </w:rPr>
        <w:t xml:space="preserve">Karnataka RERA &amp; CREDAI Updates</w:t>
      </w:r>
    </w:p>
    <w:p>
      <w:pPr>
        <w:pStyle w:val="ListParagraph"/>
        <w:numPr>
          <w:ilvl w:val="0"/>
          <w:numId w:val="2"/>
        </w:numPr>
        <w:spacing w:after="80"/>
      </w:pPr>
      <w:r>
        <w:rPr>
          <w:b w:val="false"/>
          <w:bCs w:val="false"/>
        </w:rPr>
        <w:t xml:space="preserve">K-RERA continues to operate without a permanent chairman following H.C. Kishore Chandra's retirement, with developers and homebuyers in fast-growing corridors like Devanahalli awaiting clarity on the succession timeline.</w:t>
      </w:r>
    </w:p>
    <w:p>
      <w:pPr>
        <w:pStyle w:val="ListParagraph"/>
        <w:numPr>
          <w:ilvl w:val="0"/>
          <w:numId w:val="2"/>
        </w:numPr>
        <w:spacing w:after="80"/>
      </w:pPr>
      <w:r>
        <w:rPr>
          <w:b w:val="false"/>
          <w:bCs w:val="false"/>
        </w:rPr>
        <w:t xml:space="preserve">CREDAI Karnataka continues to track North Bengaluru's rapid infrastructure-led growth — BACL's Business Park, the Blue Line metro and the Bengaluru Business Corridor — as a cluster of developments with significant implications for project registrations and approvals in the region.</w:t>
      </w:r>
    </w:p>
    <w:p>
      <w:pPr>
        <w:pStyle w:val="ListParagraph"/>
        <w:numPr>
          <w:ilvl w:val="0"/>
          <w:numId w:val="2"/>
        </w:numPr>
        <w:spacing w:after="80"/>
      </w:pPr>
      <w:r>
        <w:rPr>
          <w:b w:val="false"/>
          <w:bCs w:val="false"/>
        </w:rPr>
        <w:t xml:space="preserve">The Greater Bengaluru Authority's single-window approval system, spanning RERA compliance alongside structural and land-use approvals, continues to be tested as North Bengaluru's Devanahalli-Hebbal-Yelahanka corridor sees a surge in new project activity.</w:t>
      </w:r>
    </w:p>
    <w:p>
      <w:pPr>
        <w:spacing w:after="150"/>
      </w:pPr>
      <w:r>
        <w:rPr>
          <w:i/>
          <w:iCs/>
          <w:color w:val="595959"/>
          <w:sz w:val="18"/>
          <w:szCs w:val="18"/>
        </w:rPr>
        <w:t xml:space="preserve">Sources: Deccan Herald (K-RERA chairman vacancy); RealtyConnect; Brigade Group/Indecimal (GBA single-window system).</w:t>
      </w:r>
    </w:p>
    <w:p>
      <w:pPr>
        <w:pStyle w:val="Heading1"/>
        <w:pBdr>
          <w:bottom w:val="single" w:color="1F3864" w:sz="12" w:space="4"/>
        </w:pBdr>
        <w:spacing w:after="150" w:before="400"/>
      </w:pPr>
      <w:r>
        <w:rPr>
          <w:b/>
          <w:bCs/>
          <w:color w:val="1F3864"/>
        </w:rPr>
        <w:t xml:space="preserve">Layer 2 — South India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The Telangana government issued G.O.Ms.No.218 on 14 August 2026, amending Rule 17(c) of the Telangana Building Rules, 2012, to let landowners whose land is acquired for HMDA projects in Core and Peri Urban Region Economy areas use or dispose of their TDR certificates anywhere within the HMDA area.</w:t>
      </w:r>
    </w:p>
    <w:p>
      <w:pPr>
        <w:pStyle w:val="ListParagraph"/>
        <w:numPr>
          <w:ilvl w:val="0"/>
          <w:numId w:val="2"/>
        </w:numPr>
        <w:spacing w:after="80"/>
      </w:pPr>
      <w:r>
        <w:rPr>
          <w:b w:val="false"/>
          <w:bCs w:val="false"/>
        </w:rPr>
        <w:t xml:space="preserve">Hyderabad developers report having lost an estimated 70% of business over the past two years, citing policy uncertainty, administrative decisions — including controversy over HYDRAA's actions — and global headwinds as key factors behind the prolonged slowdown.</w:t>
      </w:r>
    </w:p>
    <w:p>
      <w:pPr>
        <w:pStyle w:val="ListParagraph"/>
        <w:numPr>
          <w:ilvl w:val="0"/>
          <w:numId w:val="2"/>
        </w:numPr>
        <w:spacing w:after="80"/>
      </w:pPr>
      <w:r>
        <w:rPr>
          <w:b w:val="false"/>
          <w:bCs w:val="false"/>
        </w:rPr>
        <w:t xml:space="preserve">Chennai continues to outperform on absorption, with Q1 2026 sales of ~7,200 units (+10% YoY) against 6,500 new launches, meaning demand is outpacing supply at the city level even as Hyderabad grapples with its own market challenges.</w:t>
      </w:r>
    </w:p>
    <w:p>
      <w:pPr>
        <w:spacing w:after="150"/>
      </w:pPr>
      <w:r>
        <w:rPr>
          <w:i/>
          <w:iCs/>
          <w:color w:val="595959"/>
          <w:sz w:val="18"/>
          <w:szCs w:val="18"/>
        </w:rPr>
        <w:t xml:space="preserve">Sources: RegNews/CIOBulletin (Telangana TDR policy amendment); The Hans India (Hyderabad realty sector challenges, HYDRAA impact); BankingInputs (Chennai Q1 2026 absorption).</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The amended TDR policy is expected to ease land-monetisation constraints for HMDA-affected landowners across Hyderabad's Core and Peri Urban Region Economy zones, potentially unlocking fresh commercial and mixed-use development activity once implementation details are finalised.</w:t>
      </w:r>
    </w:p>
    <w:p>
      <w:pPr>
        <w:pStyle w:val="ListParagraph"/>
        <w:numPr>
          <w:ilvl w:val="0"/>
          <w:numId w:val="2"/>
        </w:numPr>
        <w:spacing w:after="80"/>
      </w:pPr>
      <w:r>
        <w:rPr>
          <w:b w:val="false"/>
          <w:bCs w:val="false"/>
        </w:rPr>
        <w:t xml:space="preserve">Despite Hyderabad's reported business slowdown, Telangana's policy easing on TDR usage signals continued government engagement to revive developer confidence and commercial real estate activity in the state.</w:t>
      </w:r>
    </w:p>
    <w:p>
      <w:pPr>
        <w:pStyle w:val="ListParagraph"/>
        <w:numPr>
          <w:ilvl w:val="0"/>
          <w:numId w:val="2"/>
        </w:numPr>
        <w:spacing w:after="80"/>
      </w:pPr>
      <w:r>
        <w:rPr>
          <w:b w:val="false"/>
          <w:bCs w:val="false"/>
        </w:rPr>
        <w:t xml:space="preserve">Chennai's Q1 2026 absorption strength continues to support commercial and retail spillover demand in fast-growing residential corridors, even as Hyderabad's commercial pipeline navigates near-term headwinds.</w:t>
      </w:r>
    </w:p>
    <w:p>
      <w:pPr>
        <w:spacing w:after="150"/>
      </w:pPr>
      <w:r>
        <w:rPr>
          <w:i/>
          <w:iCs/>
          <w:color w:val="595959"/>
          <w:sz w:val="18"/>
          <w:szCs w:val="18"/>
        </w:rPr>
        <w:t xml:space="preserve">Sources: RegNews/CIOBulletin; The Hans India; BankingInputs.</w:t>
      </w:r>
    </w:p>
    <w:p>
      <w:pPr>
        <w:pStyle w:val="Heading2"/>
        <w:spacing w:after="100" w:before="200"/>
      </w:pPr>
      <w:r>
        <w:rPr>
          <w:b/>
          <w:bCs/>
          <w:color w:val="C00000"/>
        </w:rPr>
        <w:t xml:space="preserve">South India RERA &amp; CREDAI Updates</w:t>
      </w:r>
    </w:p>
    <w:p>
      <w:pPr>
        <w:pStyle w:val="ListParagraph"/>
        <w:numPr>
          <w:ilvl w:val="0"/>
          <w:numId w:val="2"/>
        </w:numPr>
        <w:spacing w:after="80"/>
      </w:pPr>
      <w:r>
        <w:rPr>
          <w:b w:val="false"/>
          <w:bCs w:val="false"/>
        </w:rPr>
        <w:t xml:space="preserve">The Tamil Nadu Real Estate Regulatory Authority issued a circular on 10 August 2026 granting a four-month automatic extension to eligible registered projects affected by the West Asia conflict, with no separate application or extension fee required from developers.</w:t>
      </w:r>
    </w:p>
    <w:p>
      <w:pPr>
        <w:pStyle w:val="ListParagraph"/>
        <w:numPr>
          <w:ilvl w:val="0"/>
          <w:numId w:val="2"/>
        </w:numPr>
        <w:spacing w:after="80"/>
      </w:pPr>
      <w:r>
        <w:rPr>
          <w:b w:val="false"/>
          <w:bCs w:val="false"/>
        </w:rPr>
        <w:t xml:space="preserve">TNRERA's extension applies to projects whose original, revised or previously extended completion date falls on or after 28 February 2026, treating the West Asia situation as a force majeure event under Section 6 of the RERA Act, 2016.</w:t>
      </w:r>
    </w:p>
    <w:p>
      <w:pPr>
        <w:pStyle w:val="ListParagraph"/>
        <w:numPr>
          <w:ilvl w:val="0"/>
          <w:numId w:val="2"/>
        </w:numPr>
        <w:spacing w:after="80"/>
      </w:pPr>
      <w:r>
        <w:rPr>
          <w:b w:val="false"/>
          <w:bCs w:val="false"/>
        </w:rPr>
        <w:t xml:space="preserve">Telangana's TDR policy amendment (G.O.Ms.No.218) and TNRERA's automatic extension circular together illustrate active state-level regulatory responses to developer concerns across South India this month.</w:t>
      </w:r>
    </w:p>
    <w:p>
      <w:pPr>
        <w:spacing w:after="150"/>
      </w:pPr>
      <w:r>
        <w:rPr>
          <w:i/>
          <w:iCs/>
          <w:color w:val="595959"/>
          <w:sz w:val="18"/>
          <w:szCs w:val="18"/>
        </w:rPr>
        <w:t xml:space="preserve">Sources: Verified.RealEstate/AparnaDecors (TNRERA circular, automatic extension); RegNews/CIOBulletin.</w:t>
      </w:r>
    </w:p>
    <w:p>
      <w:pPr>
        <w:pStyle w:val="Heading1"/>
        <w:pBdr>
          <w:bottom w:val="single" w:color="1F3864" w:sz="12" w:space="4"/>
        </w:pBdr>
        <w:spacing w:after="150" w:before="400"/>
      </w:pPr>
      <w:r>
        <w:rPr>
          <w:b/>
          <w:bCs/>
          <w:color w:val="1F3864"/>
        </w:rPr>
        <w:t xml:space="preserve">Layer 3 — National</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The RBI's All India House Price Index rose 4.2% YoY in the January-March 2026 quarter, up from 3.8% in the same quarter a year earlier, indicating steadily accelerating national price momentum.</w:t>
      </w:r>
    </w:p>
    <w:p>
      <w:pPr>
        <w:pStyle w:val="ListParagraph"/>
        <w:numPr>
          <w:ilvl w:val="0"/>
          <w:numId w:val="2"/>
        </w:numPr>
        <w:spacing w:after="80"/>
      </w:pPr>
      <w:r>
        <w:rPr>
          <w:b w:val="false"/>
          <w:bCs w:val="false"/>
        </w:rPr>
        <w:t xml:space="preserve">Housing sales across India's top seven cities totalled approximately 90,715 units in Q2 2026, with new launches rising 7% YoY, reflecting resilient end-user demand despite global economic concerns.</w:t>
      </w:r>
    </w:p>
    <w:p>
      <w:pPr>
        <w:pStyle w:val="ListParagraph"/>
        <w:numPr>
          <w:ilvl w:val="0"/>
          <w:numId w:val="2"/>
        </w:numPr>
        <w:spacing w:after="80"/>
      </w:pPr>
      <w:r>
        <w:rPr>
          <w:b w:val="false"/>
          <w:bCs w:val="false"/>
        </w:rPr>
        <w:t xml:space="preserve">NCR recorded the steepest price growth among India's top seven cities in the April-June quarter at around 13% YoY, led by Gurugram, even as Telangana grapples with its own market slowdown.</w:t>
      </w:r>
    </w:p>
    <w:p>
      <w:pPr>
        <w:spacing w:after="150"/>
      </w:pPr>
      <w:r>
        <w:rPr>
          <w:i/>
          <w:iCs/>
          <w:color w:val="595959"/>
          <w:sz w:val="18"/>
          <w:szCs w:val="18"/>
        </w:rPr>
        <w:t xml:space="preserve">Sources: Business Standard/RBI (All India House Price Index); Business Standard (Q2 2026 sales, launches, NCR pricing).</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The RBI's Monetary Policy Committee voted unanimously in early August 2026 to keep the policy repo rate unchanged at 5.25%, a decision expected to sustain steady momentum in residential and commercial real estate nationally.</w:t>
      </w:r>
    </w:p>
    <w:p>
      <w:pPr>
        <w:pStyle w:val="ListParagraph"/>
        <w:numPr>
          <w:ilvl w:val="0"/>
          <w:numId w:val="2"/>
        </w:numPr>
        <w:spacing w:after="80"/>
      </w:pPr>
      <w:r>
        <w:rPr>
          <w:b w:val="false"/>
          <w:bCs w:val="false"/>
        </w:rPr>
        <w:t xml:space="preserve">State-level regulatory responses — Telangana's TDR policy easing and Tamil Nadu's automatic RERA extension — illustrate how individual states are actively adjusting policy levers to support commercial and residential development amid global supply-chain pressures.</w:t>
      </w:r>
    </w:p>
    <w:p>
      <w:pPr>
        <w:pStyle w:val="ListParagraph"/>
        <w:numPr>
          <w:ilvl w:val="0"/>
          <w:numId w:val="2"/>
        </w:numPr>
        <w:spacing w:after="80"/>
      </w:pPr>
      <w:r>
        <w:rPr>
          <w:b w:val="false"/>
          <w:bCs w:val="false"/>
        </w:rPr>
        <w:t xml:space="preserve">BACL's Devanahalli Business Park for GCCs adds to the national pattern of airport-adjacent business-park development, mirroring similar GCC-anchored commercial growth trends seen in Hyderabad and Chennai.</w:t>
      </w:r>
    </w:p>
    <w:p>
      <w:pPr>
        <w:spacing w:after="150"/>
      </w:pPr>
      <w:r>
        <w:rPr>
          <w:i/>
          <w:iCs/>
          <w:color w:val="595959"/>
          <w:sz w:val="18"/>
          <w:szCs w:val="18"/>
        </w:rPr>
        <w:t xml:space="preserve">Sources: Business Standard/Tribune (RBI rate pause); RegNews/CIOBulletin; Verified.RealEstate; RealtyConnect.</w:t>
      </w:r>
    </w:p>
    <w:p>
      <w:pPr>
        <w:pStyle w:val="Heading2"/>
        <w:spacing w:after="100" w:before="200"/>
      </w:pPr>
      <w:r>
        <w:rPr>
          <w:b/>
          <w:bCs/>
          <w:color w:val="C00000"/>
        </w:rPr>
        <w:t xml:space="preserve">National CREDAI &amp; RERA Updates</w:t>
      </w:r>
    </w:p>
    <w:p>
      <w:pPr>
        <w:pStyle w:val="ListParagraph"/>
        <w:numPr>
          <w:ilvl w:val="0"/>
          <w:numId w:val="2"/>
        </w:numPr>
        <w:spacing w:after="80"/>
      </w:pPr>
      <w:r>
        <w:rPr>
          <w:b w:val="false"/>
          <w:bCs w:val="false"/>
        </w:rPr>
        <w:t xml:space="preserve">The Ministry of Housing and Urban Affairs' 31 July 2026 advisory asking state RERAs to grant four-month relief for West Asia conflict-affected projects continues to be implemented at the state level, with Tamil Nadu's TNRERA among the first to formalise its own circular on 10 August.</w:t>
      </w:r>
    </w:p>
    <w:p>
      <w:pPr>
        <w:pStyle w:val="ListParagraph"/>
        <w:numPr>
          <w:ilvl w:val="0"/>
          <w:numId w:val="2"/>
        </w:numPr>
        <w:spacing w:after="80"/>
      </w:pPr>
      <w:r>
        <w:rPr>
          <w:b w:val="false"/>
          <w:bCs w:val="false"/>
        </w:rPr>
        <w:t xml:space="preserve">Telangana's TDR policy amendment (G.O.Ms.No.218) reflects a broader national trend of states easing land-monetisation and building-rule constraints to support developers navigating prolonged market slowdowns.</w:t>
      </w:r>
    </w:p>
    <w:p>
      <w:pPr>
        <w:pStyle w:val="ListParagraph"/>
        <w:numPr>
          <w:ilvl w:val="0"/>
          <w:numId w:val="2"/>
        </w:numPr>
        <w:spacing w:after="80"/>
      </w:pPr>
      <w:r>
        <w:rPr>
          <w:b w:val="false"/>
          <w:bCs w:val="false"/>
        </w:rPr>
        <w:t xml:space="preserve">Karnataka's ongoing K-RERA leadership vacancy remains a live governance discussion point for state regulators nationally, even as neighbouring states demonstrate more active, hands-on RERA policy responses this month.</w:t>
      </w:r>
    </w:p>
    <w:p>
      <w:pPr>
        <w:spacing w:after="150"/>
      </w:pPr>
      <w:r>
        <w:rPr>
          <w:i/>
          <w:iCs/>
          <w:color w:val="595959"/>
          <w:sz w:val="18"/>
          <w:szCs w:val="18"/>
        </w:rPr>
        <w:t xml:space="preserve">Sources: Verified.RealEstate/AparnaDecors; RegNews/CIOBulletin; Deccan Herald.</w:t>
      </w:r>
    </w:p>
    <w:p>
      <w:pPr>
        <w:pBdr>
          <w:top w:val="single" w:color="BFBFBF" w:sz="6" w:space="4"/>
        </w:pBdr>
        <w:spacing w:before="400"/>
      </w:pPr>
      <w:r>
        <w:rPr>
          <w:i/>
          <w:iCs/>
          <w:color w:val="595959"/>
          <w:sz w:val="16"/>
          <w:szCs w:val="16"/>
        </w:rPr>
        <w:t xml:space="preserve">Methodology note: This digest is compiled through web-based monitoring of real estate trade portals (ET Realty, Moneycontrol Real Estate/Property, Housing.com, Magicbricks, RealtyNXT, Realty Plus) and other business media, RERA authority orders/notices, and CREDAI communications. Some publisher sites restrict direct automated access; where that occurs, coverage is corroborated through secondary reporting and cited accordingly. Figures are the latest publicly available as of the digest date and should be independently verified before use in decision-making.</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2026-08-17T03:40:51.830Z</dcterms:created>
  <dcterms:modified xsi:type="dcterms:W3CDTF">2026-08-17T03:40:51.844Z</dcterms:modified>
</cp:coreProperties>
</file>

<file path=docProps/custom.xml><?xml version="1.0" encoding="utf-8"?>
<Properties xmlns="http://schemas.openxmlformats.org/officeDocument/2006/custom-properties" xmlns:vt="http://schemas.openxmlformats.org/officeDocument/2006/docPropsVTypes"/>
</file>