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Design Doc: Riptrace Integration with Calloway Control Plane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Owner</w:t>
            </w:r>
          </w:p>
        </w:tc>
        <w:tc>
          <w:tcPr>
            <w:tcW w:type="dxa" w:w="1728"/>
          </w:tcPr>
          <w:p>
            <w:r>
              <w:t>Distribution</w:t>
            </w:r>
          </w:p>
        </w:tc>
        <w:tc>
          <w:tcPr>
            <w:tcW w:type="dxa" w:w="1728"/>
          </w:tcPr>
          <w:p>
            <w:r>
              <w:t>Change</w:t>
            </w:r>
          </w:p>
        </w:tc>
      </w:tr>
      <w:tr>
        <w:tc>
          <w:tcPr>
            <w:tcW w:type="dxa" w:w="1728"/>
          </w:tcPr>
          <w:p>
            <w:r>
              <w:t>0.4 DRAFT</w:t>
            </w:r>
          </w:p>
        </w:tc>
        <w:tc>
          <w:tcPr>
            <w:tcW w:type="dxa" w:w="1728"/>
          </w:tcPr>
          <w:p>
            <w:r>
              <w:t>Sep 30, 2026</w:t>
            </w:r>
          </w:p>
        </w:tc>
        <w:tc>
          <w:tcPr>
            <w:tcW w:type="dxa" w:w="1728"/>
          </w:tcPr>
          <w:p>
            <w:r>
              <w:t>Platform Architecture (A. Novak, S. Iyer)</w:t>
            </w:r>
          </w:p>
        </w:tc>
        <w:tc>
          <w:tcPr>
            <w:tcW w:type="dxa" w:w="1728"/>
          </w:tcPr>
          <w:p>
            <w:r>
              <w:t>platform-eng, sre-leads</w:t>
            </w:r>
          </w:p>
        </w:tc>
        <w:tc>
          <w:tcPr>
            <w:tcW w:type="dxa" w:w="1728"/>
          </w:tcPr>
          <w:p>
            <w:r>
              <w:t>capacity numbers from benchmark run 9/26</w:t>
            </w:r>
          </w:p>
        </w:tc>
      </w:tr>
    </w:tbl>
    <w:p/>
    <w:p>
      <w:r>
        <w:t>CONFIDENTIAL. Platform Engineering. Status: draft for review. Authors: Platform Architecture group. This document describes how the Riptrace change data capture engine acquired from Ferrolake will be integrated into the Calloway control plane in 2027.</w:t>
      </w:r>
    </w:p>
    <w:p>
      <w:r>
        <w:t>Goals. Run Riptrace pipelines as first class tenants of the Calloway control plane. Achieve p50 end to end latency under 1.5 seconds and p99 under 6 seconds from warehouse commit to dashboard render. Reuse Calloway identity, billing and audit services. Retire Ferrolake's standalone Kubernetes clusters in eu-west by Q4 2027.</w:t>
      </w:r>
    </w:p>
    <w:p>
      <w:r>
        <w:t>Non goals. We will not rewrite the Riptrace log reader, which is written in Rust and performs well. We will not support on premises deployment in 2027. We will not support Oracle as a source until 2028.</w:t>
      </w:r>
    </w:p>
    <w:p>
      <w:r>
        <w:t>Architecture. Each customer stream is represented by a StreamSpec object stored in the control plane database. A new service, riptrace-operator, reconciles StreamSpecs into Riptrace worker deployments running in the shared data plane. Workers read from the source database replication log, transform change events into Arrow record batches, and publish them to a per tenant topic on our internal message bus, codenamed Conduit. The dashboard query engine subscribes to Conduit and applies incremental updates to materialized aggregates.</w:t>
      </w:r>
    </w:p>
    <w:p>
      <w:pPr>
        <w:pStyle w:val="ListBullet"/>
      </w:pPr>
      <w:r>
        <w:t>riptrace-operator: Go service, reconciles StreamSpec to worker deployments</w:t>
      </w:r>
    </w:p>
    <w:p>
      <w:pPr>
        <w:pStyle w:val="ListBullet"/>
      </w:pPr>
      <w:r>
        <w:t>riptrace-worker: existing Rust binary, packaged with the Calloway base image</w:t>
      </w:r>
    </w:p>
    <w:p>
      <w:pPr>
        <w:pStyle w:val="ListBullet"/>
      </w:pPr>
      <w:r>
        <w:t>Conduit: per tenant topics, 7 day retention, encrypted with customer managed keys where enabled</w:t>
      </w:r>
    </w:p>
    <w:p>
      <w:pPr>
        <w:pStyle w:val="ListBullet"/>
      </w:pPr>
      <w:r>
        <w:t>aggregate-updater: applies deltas to materialized views using merge on read</w:t>
      </w:r>
    </w:p>
    <w:p>
      <w:pPr>
        <w:pStyle w:val="ListBullet"/>
      </w:pPr>
      <w:r>
        <w:t>metering-sidecar: emits event counts to billing every 60 seconds</w:t>
      </w:r>
    </w:p>
    <w:p>
      <w:r>
        <w:t>Multi tenancy and security. Workers for different tenants never share a process. Each worker runs with a short lived workload identity credential scoped to a single tenant's source connection and Conduit topic. This directly addresses action item three from SEC-2026-014. Source credentials are stored in the tenant vault and are never written to pod environment variables.</w:t>
      </w:r>
    </w:p>
    <w:p>
      <w:r>
        <w:t>Capacity estimate. Ferrolake's largest customer produces 18,000 change events per second at peak. Benchmarks show a single worker with 2 vCPU sustains 25,000 events per second. For the expected 40 enterprise deployments by end of 2027, we estimate 220 worker pods at peak and a monthly compute cost of approximately 61,000 dollars.</w:t>
      </w:r>
    </w:p>
    <w:p>
      <w:r>
        <w:t>Migration plan. Phase 1 runs Riptrace unchanged in Ferrolake clusters with federation to our identity provider. Phase 2 moves new streams to the shared data plane. Phase 3 migrates existing Ferrolake customers during scheduled maintenance windows with dual write and checksum verification. Rollback for any stream is achieved by repointing the subscriber to the legacy cluster.</w:t>
      </w:r>
    </w:p>
    <w:p>
      <w:r>
        <w:t>Observability. Every worker exports lag, throughput and error metrics, and paging alerts are routed through the current SRE rotation only.</w:t>
      </w:r>
    </w:p>
    <w:p>
      <w:pPr>
        <w:pStyle w:val="Heading2"/>
      </w:pPr>
      <w:r>
        <w:t>Component diagram</w:t>
      </w:r>
    </w:p>
    <w:p>
      <w:r>
        <w:rPr>
          <w:rFonts w:ascii="Courier New" w:hAnsi="Courier New"/>
          <w:sz w:val="16"/>
        </w:rPr>
        <w:t>+-----------------+      StreamSpec CRUD      +--------------------+</w:t>
        <w:br/>
        <w:t>|  control plane  | &lt;-----------------------&gt; |  riptrace-operator |</w:t>
        <w:br/>
        <w:t>|  (api, db)      |                           |  (Go)              |</w:t>
        <w:br/>
        <w:t>+-----------------+                           +---------+----------+</w:t>
        <w:br/>
        <w:t xml:space="preserve">                                                         | reconcile</w:t>
        <w:br/>
        <w:t xml:space="preserve">                                                         v</w:t>
        <w:br/>
        <w:t>+-------------+  repl log   +------------------+  Arrow  +-----------+</w:t>
        <w:br/>
        <w:t>| customer DB | ----------&gt; | riptrace-worker  | ------&gt; |  Conduit  |</w:t>
        <w:br/>
        <w:t>| (pg, mysql) |             | (Rust), 1/tenant |         |  topic/t  |</w:t>
        <w:br/>
        <w:t>+-------------+             +------------------+         +-----+-----+</w:t>
        <w:br/>
        <w:t xml:space="preserve">                                                               |</w:t>
        <w:br/>
        <w:t xml:space="preserve">                                       +-----------------------+</w:t>
        <w:br/>
        <w:t xml:space="preserve">                                       v</w:t>
        <w:br/>
        <w:t xml:space="preserve">                             +-------------------+     +-------------+</w:t>
        <w:br/>
        <w:t xml:space="preserve">                             | aggregate-updater | --&gt; | dashboards  |</w:t>
        <w:br/>
        <w:t xml:space="preserve">                             +-------------------+     +-------------+</w:t>
      </w:r>
    </w:p>
    <w:p>
      <w:pPr>
        <w:pStyle w:val="Heading2"/>
      </w:pPr>
      <w:r>
        <w:t>StreamSpec schema (v1alpha1)</w:t>
      </w:r>
    </w:p>
    <w:p>
      <w:r>
        <w:rPr>
          <w:rFonts w:ascii="Courier New" w:hAnsi="Courier New"/>
          <w:sz w:val="16"/>
        </w:rPr>
        <w:t>apiVersion: riptrace.calloway.io/v1alpha1</w:t>
        <w:br/>
        <w:t>kind: StreamSpec</w:t>
        <w:br/>
        <w:t>metadata:</w:t>
        <w:br/>
        <w:t xml:space="preserve">  name: harborline-orders</w:t>
        <w:br/>
        <w:t xml:space="preserve">  tenant: t-00412</w:t>
        <w:br/>
        <w:t>spec:</w:t>
        <w:br/>
        <w:t xml:space="preserve">  source:</w:t>
        <w:br/>
        <w:t xml:space="preserve">    type: postgres</w:t>
        <w:br/>
        <w:t xml:space="preserve">    connectionRef: vault://t-00412/pg-orders</w:t>
        <w:br/>
        <w:t xml:space="preserve">    tables: [public.orders, public.shipments]</w:t>
        <w:br/>
        <w:t xml:space="preserve">  sink:</w:t>
        <w:br/>
        <w:t xml:space="preserve">    conduitTopic: t-00412.orders</w:t>
        <w:br/>
        <w:t xml:space="preserve">  maxLagSeconds: 5</w:t>
        <w:br/>
        <w:t xml:space="preserve">  snapshot: incremental</w:t>
      </w:r>
    </w:p>
    <w:p>
      <w:pPr>
        <w:pStyle w:val="Heading2"/>
      </w:pPr>
      <w:r>
        <w:t>Alternatives considered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Option</w:t>
            </w:r>
          </w:p>
        </w:tc>
        <w:tc>
          <w:tcPr>
            <w:tcW w:type="dxa" w:w="2160"/>
          </w:tcPr>
          <w:p>
            <w:r>
              <w:t>Pros</w:t>
            </w:r>
          </w:p>
        </w:tc>
        <w:tc>
          <w:tcPr>
            <w:tcW w:type="dxa" w:w="2160"/>
          </w:tcPr>
          <w:p>
            <w:r>
              <w:t>Cons</w:t>
            </w:r>
          </w:p>
        </w:tc>
        <w:tc>
          <w:tcPr>
            <w:tcW w:type="dxa" w:w="2160"/>
          </w:tcPr>
          <w:p>
            <w:r>
              <w:t>Decision</w:t>
            </w:r>
          </w:p>
        </w:tc>
      </w:tr>
      <w:tr>
        <w:tc>
          <w:tcPr>
            <w:tcW w:type="dxa" w:w="2160"/>
          </w:tcPr>
          <w:p>
            <w:r>
              <w:t>Debezium + Kafka Connect</w:t>
            </w:r>
          </w:p>
        </w:tc>
        <w:tc>
          <w:tcPr>
            <w:tcW w:type="dxa" w:w="2160"/>
          </w:tcPr>
          <w:p>
            <w:r>
              <w:t>mature, big community</w:t>
            </w:r>
          </w:p>
        </w:tc>
        <w:tc>
          <w:tcPr>
            <w:tcW w:type="dxa" w:w="2160"/>
          </w:tcPr>
          <w:p>
            <w:r>
              <w:t>JVM ops burden, per-connector tuning, we'd still need tenancy layer</w:t>
            </w:r>
          </w:p>
        </w:tc>
        <w:tc>
          <w:tcPr>
            <w:tcW w:type="dxa" w:w="2160"/>
          </w:tcPr>
          <w:p>
            <w:r>
              <w:t>rejected</w:t>
            </w:r>
          </w:p>
        </w:tc>
      </w:tr>
      <w:tr>
        <w:tc>
          <w:tcPr>
            <w:tcW w:type="dxa" w:w="2160"/>
          </w:tcPr>
          <w:p>
            <w:r>
              <w:t>Keep Ferrolake clusters forever</w:t>
            </w:r>
          </w:p>
        </w:tc>
        <w:tc>
          <w:tcPr>
            <w:tcW w:type="dxa" w:w="2160"/>
          </w:tcPr>
          <w:p>
            <w:r>
              <w:t>zero migration work</w:t>
            </w:r>
          </w:p>
        </w:tc>
        <w:tc>
          <w:tcPr>
            <w:tcW w:type="dxa" w:w="2160"/>
          </w:tcPr>
          <w:p>
            <w:r>
              <w:t>two control planes, two billing systems, separate on call</w:t>
            </w:r>
          </w:p>
        </w:tc>
        <w:tc>
          <w:tcPr>
            <w:tcW w:type="dxa" w:w="2160"/>
          </w:tcPr>
          <w:p>
            <w:r>
              <w:t>rejected</w:t>
            </w:r>
          </w:p>
        </w:tc>
      </w:tr>
      <w:tr>
        <w:tc>
          <w:tcPr>
            <w:tcW w:type="dxa" w:w="2160"/>
          </w:tcPr>
          <w:p>
            <w:r>
              <w:t>Rewrite worker in Go</w:t>
            </w:r>
          </w:p>
        </w:tc>
        <w:tc>
          <w:tcPr>
            <w:tcW w:type="dxa" w:w="2160"/>
          </w:tcPr>
          <w:p>
            <w:r>
              <w:t>one language</w:t>
            </w:r>
          </w:p>
        </w:tc>
        <w:tc>
          <w:tcPr>
            <w:tcW w:type="dxa" w:w="2160"/>
          </w:tcPr>
          <w:p>
            <w:r>
              <w:t>6+ months, perf regression risk</w:t>
            </w:r>
          </w:p>
        </w:tc>
        <w:tc>
          <w:tcPr>
            <w:tcW w:type="dxa" w:w="2160"/>
          </w:tcPr>
          <w:p>
            <w:r>
              <w:t>rejected</w:t>
            </w:r>
          </w:p>
        </w:tc>
      </w:tr>
      <w:tr>
        <w:tc>
          <w:tcPr>
            <w:tcW w:type="dxa" w:w="2160"/>
          </w:tcPr>
          <w:p>
            <w:r>
              <w:t>Operator + existing Rust worker</w:t>
            </w:r>
          </w:p>
        </w:tc>
        <w:tc>
          <w:tcPr>
            <w:tcW w:type="dxa" w:w="2160"/>
          </w:tcPr>
          <w:p>
            <w:r>
              <w:t>reuse, fast</w:t>
            </w:r>
          </w:p>
        </w:tc>
        <w:tc>
          <w:tcPr>
            <w:tcW w:type="dxa" w:w="2160"/>
          </w:tcPr>
          <w:p>
            <w:r>
              <w:t>Rust on call knowledge thin</w:t>
            </w:r>
          </w:p>
        </w:tc>
        <w:tc>
          <w:tcPr>
            <w:tcW w:type="dxa" w:w="2160"/>
          </w:tcPr>
          <w:p>
            <w:r>
              <w:t>chosen</w:t>
            </w:r>
          </w:p>
        </w:tc>
      </w:tr>
    </w:tbl>
    <w:p/>
    <w:p>
      <w:pPr>
        <w:pStyle w:val="Heading2"/>
      </w:pPr>
      <w:r>
        <w:t>Rollout milestones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Target</w:t>
            </w:r>
          </w:p>
        </w:tc>
        <w:tc>
          <w:tcPr>
            <w:tcW w:type="dxa" w:w="2880"/>
          </w:tcPr>
          <w:p>
            <w:r>
              <w:t>Exit criteria</w:t>
            </w:r>
          </w:p>
        </w:tc>
      </w:tr>
      <w:tr>
        <w:tc>
          <w:tcPr>
            <w:tcW w:type="dxa" w:w="2880"/>
          </w:tcPr>
          <w:p>
            <w:r>
              <w:t>M0 federation</w:t>
            </w:r>
          </w:p>
        </w:tc>
        <w:tc>
          <w:tcPr>
            <w:tcW w:type="dxa" w:w="2880"/>
          </w:tcPr>
          <w:p>
            <w:r>
              <w:t>Feb 2027</w:t>
            </w:r>
          </w:p>
        </w:tc>
        <w:tc>
          <w:tcPr>
            <w:tcW w:type="dxa" w:w="2880"/>
          </w:tcPr>
          <w:p>
            <w:r>
              <w:t>Ferrolake users log in via Calloway SSO</w:t>
            </w:r>
          </w:p>
        </w:tc>
      </w:tr>
      <w:tr>
        <w:tc>
          <w:tcPr>
            <w:tcW w:type="dxa" w:w="2880"/>
          </w:tcPr>
          <w:p>
            <w:r>
              <w:t>M1 new streams on shared plane</w:t>
            </w:r>
          </w:p>
        </w:tc>
        <w:tc>
          <w:tcPr>
            <w:tcW w:type="dxa" w:w="2880"/>
          </w:tcPr>
          <w:p>
            <w:r>
              <w:t>Apr 2027</w:t>
            </w:r>
          </w:p>
        </w:tc>
        <w:tc>
          <w:tcPr>
            <w:tcW w:type="dxa" w:w="2880"/>
          </w:tcPr>
          <w:p>
            <w:r>
              <w:t>5 tenants, p99 &lt; 6s for 14 days</w:t>
            </w:r>
          </w:p>
        </w:tc>
      </w:tr>
      <w:tr>
        <w:tc>
          <w:tcPr>
            <w:tcW w:type="dxa" w:w="2880"/>
          </w:tcPr>
          <w:p>
            <w:r>
              <w:t>M2 migrate design partners</w:t>
            </w:r>
          </w:p>
        </w:tc>
        <w:tc>
          <w:tcPr>
            <w:tcW w:type="dxa" w:w="2880"/>
          </w:tcPr>
          <w:p>
            <w:r>
              <w:t>Jul 2027</w:t>
            </w:r>
          </w:p>
        </w:tc>
        <w:tc>
          <w:tcPr>
            <w:tcW w:type="dxa" w:w="2880"/>
          </w:tcPr>
          <w:p>
            <w:r>
              <w:t>12 partners, zero data loss in checksums</w:t>
            </w:r>
          </w:p>
        </w:tc>
      </w:tr>
      <w:tr>
        <w:tc>
          <w:tcPr>
            <w:tcW w:type="dxa" w:w="2880"/>
          </w:tcPr>
          <w:p>
            <w:r>
              <w:t>M3 decommission eu-west</w:t>
            </w:r>
          </w:p>
        </w:tc>
        <w:tc>
          <w:tcPr>
            <w:tcW w:type="dxa" w:w="2880"/>
          </w:tcPr>
          <w:p>
            <w:r>
              <w:t>Nov 2027</w:t>
            </w:r>
          </w:p>
        </w:tc>
        <w:tc>
          <w:tcPr>
            <w:tcW w:type="dxa" w:w="2880"/>
          </w:tcPr>
          <w:p>
            <w:r>
              <w:t>clusters deleted, costs off the bill</w:t>
            </w:r>
          </w:p>
        </w:tc>
      </w:tr>
    </w:tbl>
    <w:p/>
    <w:p>
      <w:r>
        <w:t>Reviewer comment (S. Iyer): I'm not convinced one worker per tenant scales cost wise for small tenants. Most Team plan customers would idle at under 50 events per second. Suggest a pooled worker class for tenants below a threshold, with the isolation tradeoff explicitly signed off by Security.</w:t>
      </w:r>
    </w:p>
    <w:p>
      <w:r>
        <w:t>Open questions. Should Conduit retention be configurable per tenant for regulated customers? Can aggregate-updater handle late arriving events older than 24 hours without full recompute? Who owns on call for the Rust worker after the Ferrolake engineers' retention period ends?</w:t>
      </w:r>
    </w:p>
    <w:p>
      <w:pPr>
        <w:pStyle w:val="Heading2"/>
      </w:pPr>
      <w:r>
        <w:t>Security review checklist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Status</w:t>
            </w:r>
          </w:p>
        </w:tc>
        <w:tc>
          <w:tcPr>
            <w:tcW w:type="dxa" w:w="2880"/>
          </w:tcPr>
          <w:p>
            <w:r>
              <w:t>Reviewer</w:t>
            </w:r>
          </w:p>
        </w:tc>
      </w:tr>
      <w:tr>
        <w:tc>
          <w:tcPr>
            <w:tcW w:type="dxa" w:w="2880"/>
          </w:tcPr>
          <w:p>
            <w:r>
              <w:t>per tenant workload identity</w:t>
            </w:r>
          </w:p>
        </w:tc>
        <w:tc>
          <w:tcPr>
            <w:tcW w:type="dxa" w:w="2880"/>
          </w:tcPr>
          <w:p>
            <w:r>
              <w:t>designed</w:t>
            </w:r>
          </w:p>
        </w:tc>
        <w:tc>
          <w:tcPr>
            <w:tcW w:type="dxa" w:w="2880"/>
          </w:tcPr>
          <w:p>
            <w:r>
              <w:t>K. Torres</w:t>
            </w:r>
          </w:p>
        </w:tc>
      </w:tr>
      <w:tr>
        <w:tc>
          <w:tcPr>
            <w:tcW w:type="dxa" w:w="2880"/>
          </w:tcPr>
          <w:p>
            <w:r>
              <w:t>source creds never in env vars</w:t>
            </w:r>
          </w:p>
        </w:tc>
        <w:tc>
          <w:tcPr>
            <w:tcW w:type="dxa" w:w="2880"/>
          </w:tcPr>
          <w:p>
            <w:r>
              <w:t>designed</w:t>
            </w:r>
          </w:p>
        </w:tc>
        <w:tc>
          <w:tcPr>
            <w:tcW w:type="dxa" w:w="2880"/>
          </w:tcPr>
          <w:p>
            <w:r>
              <w:t>K. Torres</w:t>
            </w:r>
          </w:p>
        </w:tc>
      </w:tr>
      <w:tr>
        <w:tc>
          <w:tcPr>
            <w:tcW w:type="dxa" w:w="2880"/>
          </w:tcPr>
          <w:p>
            <w:r>
              <w:t>Conduit encryption at rest with CMEK</w:t>
            </w:r>
          </w:p>
        </w:tc>
        <w:tc>
          <w:tcPr>
            <w:tcW w:type="dxa" w:w="2880"/>
          </w:tcPr>
          <w:p>
            <w:r>
              <w:t>designed</w:t>
            </w:r>
          </w:p>
        </w:tc>
        <w:tc>
          <w:tcPr>
            <w:tcW w:type="dxa" w:w="2880"/>
          </w:tcPr>
          <w:p>
            <w:r>
              <w:t>N. Petrov</w:t>
            </w:r>
          </w:p>
        </w:tc>
      </w:tr>
      <w:tr>
        <w:tc>
          <w:tcPr>
            <w:tcW w:type="dxa" w:w="2880"/>
          </w:tcPr>
          <w:p>
            <w:r>
              <w:t>egress allow list per worker</w:t>
            </w:r>
          </w:p>
        </w:tc>
        <w:tc>
          <w:tcPr>
            <w:tcW w:type="dxa" w:w="2880"/>
          </w:tcPr>
          <w:p>
            <w:r>
              <w:t>open</w:t>
            </w:r>
          </w:p>
        </w:tc>
        <w:tc>
          <w:tcPr>
            <w:tcW w:type="dxa" w:w="2880"/>
          </w:tcPr>
          <w:p>
            <w:r>
              <w:t>Security</w:t>
            </w:r>
          </w:p>
        </w:tc>
      </w:tr>
      <w:tr>
        <w:tc>
          <w:tcPr>
            <w:tcW w:type="dxa" w:w="2880"/>
          </w:tcPr>
          <w:p>
            <w:r>
              <w:t>GPL crate removal before migration</w:t>
            </w:r>
          </w:p>
        </w:tc>
        <w:tc>
          <w:tcPr>
            <w:tcW w:type="dxa" w:w="2880"/>
          </w:tcPr>
          <w:p>
            <w:r>
              <w:t>in progress</w:t>
            </w:r>
          </w:p>
        </w:tc>
        <w:tc>
          <w:tcPr>
            <w:tcW w:type="dxa" w:w="2880"/>
          </w:tcPr>
          <w:p>
            <w:r>
              <w:t>Ferrolake team</w:t>
            </w:r>
          </w:p>
        </w:tc>
      </w:tr>
    </w:tbl>
    <w:p/>
    <w:p>
      <w:r>
        <w:t>Cost note from FinOps: at 61k per month the streaming compute line would be the third largest in our cloud bill. The pooled worker class proposed by Sanjay could cut this by roughly 35 percent for the long tail of small tenants.</w:t>
      </w:r>
    </w:p>
    <w:p>
      <w:r>
        <w:t>Next steps: design review on Oct 20, then a spike to run the Rust worker in our base image by end of October. Comments in the doc please, not in Slack, so we have a record.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Engineering Design Doc: Riptrace Integration with Calloway Control Plane | 0.4 DRAFT |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CONFIDENTIAL - Calloway Metrics,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