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C731" w14:textId="519326C3" w:rsidR="001F4AB9" w:rsidRPr="001F4AB9" w:rsidRDefault="001F4AB9" w:rsidP="001F4AB9">
      <w:pPr>
        <w:rPr>
          <w:b/>
          <w:bCs/>
        </w:rPr>
      </w:pPr>
      <w:r w:rsidRPr="001F4AB9">
        <w:rPr>
          <w:b/>
          <w:bCs/>
        </w:rPr>
        <w:t>Strategic Implications</w:t>
      </w:r>
    </w:p>
    <w:p w14:paraId="3A555DFF" w14:textId="77777777" w:rsidR="001F4AB9" w:rsidRPr="001F4AB9" w:rsidRDefault="001F4AB9" w:rsidP="001F4AB9">
      <w:pPr>
        <w:rPr>
          <w:b/>
          <w:bCs/>
        </w:rPr>
      </w:pPr>
      <w:r w:rsidRPr="001F4AB9">
        <w:rPr>
          <w:b/>
          <w:bCs/>
        </w:rPr>
        <w:t>Decisions This Research Supports</w:t>
      </w:r>
    </w:p>
    <w:p w14:paraId="7803C624" w14:textId="77777777" w:rsidR="001F4AB9" w:rsidRPr="001F4AB9" w:rsidRDefault="001F4AB9" w:rsidP="001F4AB9">
      <w:pPr>
        <w:numPr>
          <w:ilvl w:val="0"/>
          <w:numId w:val="1"/>
        </w:numPr>
      </w:pPr>
      <w:r w:rsidRPr="001F4AB9">
        <w:t>M&amp;A technology integration planning</w:t>
      </w:r>
    </w:p>
    <w:p w14:paraId="43D5505C" w14:textId="77777777" w:rsidR="001F4AB9" w:rsidRPr="001F4AB9" w:rsidRDefault="001F4AB9" w:rsidP="001F4AB9">
      <w:pPr>
        <w:numPr>
          <w:ilvl w:val="0"/>
          <w:numId w:val="1"/>
        </w:numPr>
      </w:pPr>
      <w:r w:rsidRPr="001F4AB9">
        <w:t>Due diligence prioritization</w:t>
      </w:r>
    </w:p>
    <w:p w14:paraId="6978A7DF" w14:textId="77777777" w:rsidR="001F4AB9" w:rsidRPr="001F4AB9" w:rsidRDefault="001F4AB9" w:rsidP="001F4AB9">
      <w:pPr>
        <w:numPr>
          <w:ilvl w:val="0"/>
          <w:numId w:val="1"/>
        </w:numPr>
      </w:pPr>
      <w:r w:rsidRPr="001F4AB9">
        <w:t>Governance model design</w:t>
      </w:r>
    </w:p>
    <w:p w14:paraId="54CCF6AB" w14:textId="77777777" w:rsidR="001F4AB9" w:rsidRPr="001F4AB9" w:rsidRDefault="001F4AB9" w:rsidP="001F4AB9">
      <w:pPr>
        <w:numPr>
          <w:ilvl w:val="0"/>
          <w:numId w:val="1"/>
        </w:numPr>
      </w:pPr>
      <w:r w:rsidRPr="001F4AB9">
        <w:t>Cloud modernization strategy</w:t>
      </w:r>
    </w:p>
    <w:p w14:paraId="561FE419" w14:textId="77777777" w:rsidR="001F4AB9" w:rsidRPr="001F4AB9" w:rsidRDefault="001F4AB9" w:rsidP="001F4AB9">
      <w:pPr>
        <w:numPr>
          <w:ilvl w:val="0"/>
          <w:numId w:val="1"/>
        </w:numPr>
      </w:pPr>
      <w:r w:rsidRPr="001F4AB9">
        <w:t>Acquisition target evaluation</w:t>
      </w:r>
    </w:p>
    <w:p w14:paraId="207E7517" w14:textId="77777777" w:rsidR="001F4AB9" w:rsidRPr="001F4AB9" w:rsidRDefault="001F4AB9" w:rsidP="001F4AB9">
      <w:r w:rsidRPr="001F4AB9">
        <w:pict w14:anchorId="47C38114">
          <v:rect id="_x0000_i1031" style="width:0;height:1.5pt" o:hralign="center" o:hrstd="t" o:hr="t" fillcolor="#a0a0a0" stroked="f"/>
        </w:pict>
      </w:r>
    </w:p>
    <w:p w14:paraId="2E5EBD50" w14:textId="77777777" w:rsidR="001F4AB9" w:rsidRPr="001F4AB9" w:rsidRDefault="001F4AB9" w:rsidP="001F4AB9">
      <w:pPr>
        <w:rPr>
          <w:b/>
          <w:bCs/>
        </w:rPr>
      </w:pPr>
      <w:r w:rsidRPr="001F4AB9">
        <w:rPr>
          <w:b/>
          <w:bCs/>
        </w:rPr>
        <w:t>What Should NOT Be Concluded</w:t>
      </w:r>
    </w:p>
    <w:p w14:paraId="03916442" w14:textId="77777777" w:rsidR="001F4AB9" w:rsidRPr="001F4AB9" w:rsidRDefault="001F4AB9" w:rsidP="001F4AB9">
      <w:pPr>
        <w:rPr>
          <w:b/>
          <w:bCs/>
        </w:rPr>
      </w:pPr>
      <w:r w:rsidRPr="001F4AB9">
        <w:rPr>
          <w:b/>
          <w:bCs/>
        </w:rPr>
        <w:t>Caveat 1</w:t>
      </w:r>
    </w:p>
    <w:p w14:paraId="7BBFE24F" w14:textId="77777777" w:rsidR="001F4AB9" w:rsidRPr="001F4AB9" w:rsidRDefault="001F4AB9" w:rsidP="001F4AB9">
      <w:r w:rsidRPr="001F4AB9">
        <w:t>The analysis does not prove that higher acquisition volume guarantees better business performance.</w:t>
      </w:r>
    </w:p>
    <w:p w14:paraId="0B59E298" w14:textId="77777777" w:rsidR="001F4AB9" w:rsidRPr="001F4AB9" w:rsidRDefault="001F4AB9" w:rsidP="001F4AB9">
      <w:pPr>
        <w:rPr>
          <w:b/>
          <w:bCs/>
        </w:rPr>
      </w:pPr>
      <w:r w:rsidRPr="001F4AB9">
        <w:rPr>
          <w:b/>
          <w:bCs/>
        </w:rPr>
        <w:t>Caveat 2</w:t>
      </w:r>
    </w:p>
    <w:p w14:paraId="1256984B" w14:textId="77777777" w:rsidR="001F4AB9" w:rsidRPr="001F4AB9" w:rsidRDefault="001F4AB9" w:rsidP="001F4AB9">
      <w:r w:rsidRPr="001F4AB9">
        <w:t>The analysis does not establish direct causation between board composition and successful integration outcomes.</w:t>
      </w:r>
    </w:p>
    <w:p w14:paraId="1F1D3C21" w14:textId="77777777" w:rsidR="001F4AB9" w:rsidRPr="001F4AB9" w:rsidRDefault="001F4AB9" w:rsidP="001F4AB9">
      <w:pPr>
        <w:rPr>
          <w:b/>
          <w:bCs/>
        </w:rPr>
      </w:pPr>
      <w:r w:rsidRPr="001F4AB9">
        <w:rPr>
          <w:b/>
          <w:bCs/>
        </w:rPr>
        <w:t>Caveat 3</w:t>
      </w:r>
    </w:p>
    <w:p w14:paraId="3F989162" w14:textId="77777777" w:rsidR="001F4AB9" w:rsidRPr="001F4AB9" w:rsidRDefault="001F4AB9" w:rsidP="001F4AB9">
      <w:r w:rsidRPr="001F4AB9">
        <w:t>The findings should not be interpreted as predictions of future acquisition performance.</w:t>
      </w:r>
    </w:p>
    <w:p w14:paraId="3059DC11" w14:textId="77777777" w:rsidR="00C95C3D" w:rsidRDefault="00C95C3D"/>
    <w:sectPr w:rsidR="00C95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0569"/>
    <w:multiLevelType w:val="multilevel"/>
    <w:tmpl w:val="6894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1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52"/>
    <w:rsid w:val="001F4AB9"/>
    <w:rsid w:val="00433502"/>
    <w:rsid w:val="005C2A52"/>
    <w:rsid w:val="007C2F35"/>
    <w:rsid w:val="00C9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E0AE"/>
  <w15:chartTrackingRefBased/>
  <w15:docId w15:val="{5D9C24BE-1325-4CB6-B581-C3EE2D61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Sitaram, Sandeep</dc:creator>
  <cp:keywords/>
  <dc:description/>
  <cp:lastModifiedBy>Sitaram, Sandeep</cp:lastModifiedBy>
  <cp:revision>2</cp:revision>
  <dcterms:created xsi:type="dcterms:W3CDTF">2026-09-22T21:44:00Z</dcterms:created>
  <dcterms:modified xsi:type="dcterms:W3CDTF">2026-09-22T21:44:00Z</dcterms:modified>
</cp:coreProperties>
</file>