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ab/>
        <w:t xml:space="preserve">पञ्चमवर्णकम् </w:t>
      </w: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8"/>
          <w:szCs w:val="28"/>
          <w:rtl w:val="0"/>
        </w:rPr>
        <w:t xml:space="preserve">जन्म उत्पत्तिः आदिः अस्य </w:t>
      </w:r>
      <w:r>
        <w:rPr>
          <w:rFonts w:hAnsi="Helvetica" w:hint="default"/>
          <w:b w:val="0"/>
          <w:bCs w:val="0"/>
          <w:sz w:val="28"/>
          <w:szCs w:val="28"/>
          <w:rtl w:val="0"/>
        </w:rPr>
        <w:t xml:space="preserve">— </w:t>
      </w:r>
      <w:r>
        <w:rPr>
          <w:b w:val="0"/>
          <w:bCs w:val="0"/>
          <w:sz w:val="28"/>
          <w:szCs w:val="28"/>
          <w:rtl w:val="0"/>
        </w:rPr>
        <w:t xml:space="preserve">इति तद्गुणसंविज्ञानो बहुव्रीहिः । जन्मस्थितिभङ्गं समासार्थः । जन्मनश्चादित्वं श्रुतिनिर्देशापेक्षं वस्तुवृत्तापेक्षं च । श्रुतिनिर्देशस्तावत् </w:t>
      </w:r>
      <w:r>
        <w:rPr>
          <w:rFonts w:hAnsi="Helvetica" w:hint="default"/>
          <w:b w:val="0"/>
          <w:bCs w:val="0"/>
          <w:sz w:val="28"/>
          <w:szCs w:val="28"/>
          <w:rtl w:val="0"/>
        </w:rPr>
        <w:t>— ‘</w:t>
      </w:r>
      <w:r>
        <w:rPr>
          <w:b w:val="0"/>
          <w:bCs w:val="0"/>
          <w:sz w:val="28"/>
          <w:szCs w:val="28"/>
          <w:rtl w:val="0"/>
        </w:rPr>
        <w:t>यतो वा इमानि भूतानि जायन्ते</w:t>
      </w:r>
      <w:r>
        <w:rPr>
          <w:rFonts w:hAnsi="Helvetica" w:hint="default"/>
          <w:b w:val="0"/>
          <w:bCs w:val="0"/>
          <w:sz w:val="28"/>
          <w:szCs w:val="28"/>
          <w:rtl w:val="0"/>
          <w:lang w:val="fr-FR"/>
        </w:rPr>
        <w:t xml:space="preserve">’ </w:t>
      </w:r>
      <w:r>
        <w:rPr>
          <w:b w:val="0"/>
          <w:bCs w:val="0"/>
          <w:sz w:val="28"/>
          <w:szCs w:val="28"/>
          <w:rtl w:val="0"/>
        </w:rPr>
        <w:t xml:space="preserve">(तै. उ. ३-१-१) इति, अस्मिन्वाक्ये जन्मस्थितिप्रलयानां क्रमदर्शनात् । वस्तुवृत्तमपि </w:t>
      </w:r>
      <w:r>
        <w:rPr>
          <w:rFonts w:hAnsi="Helvetica" w:hint="default"/>
          <w:b w:val="0"/>
          <w:bCs w:val="0"/>
          <w:sz w:val="28"/>
          <w:szCs w:val="28"/>
          <w:rtl w:val="0"/>
        </w:rPr>
        <w:t xml:space="preserve">— </w:t>
      </w:r>
      <w:r>
        <w:rPr>
          <w:b w:val="0"/>
          <w:bCs w:val="0"/>
          <w:sz w:val="28"/>
          <w:szCs w:val="28"/>
          <w:rtl w:val="0"/>
        </w:rPr>
        <w:t xml:space="preserve">जन्मना लब्धसत्ताकस्य धर्मिणः स्थितिप्रलयसम्भवात् । अस्येति प्रत्यक्षादिसन्निधापितस्य धर्मिण इदमा निर्देशः । षष्ठी जन्मादिधर्मसम्बन्धार्था । यत इति कारणनिर्देशः । अस्य जगतो नामरूपाभ्यां व्याकृतस्य अनेककर्तृभोक्तृसंयुक्तस्य प्रतिनियतदेशकालनिमित्तक्रियाफलाश्रयस्य मनसाप्यचिन्त्यरचनारूपस्य जन्मस्थितिभङ्गं यतः सर्वज्ञात्सर्वशक्तेः कारणाद्भवति, तद्ब्रह्मेति वाक्यशेषः । अन्येषामपि भावविकाराणां त्रिष्वेवान्तर्भाव इति जन्मस्थितिनाशानामिह ग्रहणम् । यास्कपरिपठितानां तु </w:t>
      </w:r>
      <w:r>
        <w:rPr>
          <w:rFonts w:hAnsi="Helvetica" w:hint="default"/>
          <w:b w:val="0"/>
          <w:bCs w:val="0"/>
          <w:sz w:val="28"/>
          <w:szCs w:val="28"/>
          <w:rtl w:val="0"/>
        </w:rPr>
        <w:t>‘</w:t>
      </w:r>
      <w:r>
        <w:rPr>
          <w:b w:val="0"/>
          <w:bCs w:val="0"/>
          <w:sz w:val="28"/>
          <w:szCs w:val="28"/>
          <w:rtl w:val="0"/>
        </w:rPr>
        <w:t>जायतेऽस्ति</w:t>
      </w:r>
      <w:r>
        <w:rPr>
          <w:rFonts w:hAnsi="Helvetica" w:hint="default"/>
          <w:b w:val="0"/>
          <w:bCs w:val="0"/>
          <w:sz w:val="28"/>
          <w:szCs w:val="28"/>
          <w:rtl w:val="0"/>
          <w:lang w:val="fr-FR"/>
        </w:rPr>
        <w:t xml:space="preserve">’ </w:t>
      </w:r>
      <w:r>
        <w:rPr>
          <w:b w:val="0"/>
          <w:bCs w:val="0"/>
          <w:sz w:val="28"/>
          <w:szCs w:val="28"/>
          <w:rtl w:val="0"/>
        </w:rPr>
        <w:t>इत्यादीनां ग्रहणे तेषां जगतः स्थितिकाले सम्भाव्यमानत्वान्मूलकारणादुत्पत्तिस्थितिनाशा जगतो न गृहीताः स्युरित्याशङ्क्येत ; तन्मा शङ्कि ; इति या उत्पत्तिर्ब्रह्मणः, तत्रैव स्थितिः प्रलयश्च, त एव गृह्यन्ते । न च यथोक्तविशेषणस्य जगतो यथोक्तविशेषणमीश्वरं मुक्त्वा, अन्यतः प्रधानादचेतनात् अणुभ्यः अभावात् संसारिणो वा उत्पत्त्यादि सम्भावयितुं शक्यम् । न च स्वभावतः, विशिष्टदेशकालनिमित्तानामिहोपादानात् । एतदेवानुमानं संसारिव्यतिरिक्तेश्वरास्तित्वादिसाधनं मन्यन्ते ईश्वरकारणवादिनः ॥</w:t>
      </w:r>
    </w:p>
    <w:p>
      <w:pPr>
        <w:pStyle w:val="Body"/>
        <w:jc w:val="both"/>
      </w:pPr>
      <w:r>
        <w:rPr>
          <w:b w:val="0"/>
          <w:bCs w:val="0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