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MEGHNA ROYCHOUDHURY</w:t>
      </w:r>
    </w:p>
    <w:p>
      <w:pPr>
        <w:spacing w:after="160"/>
        <w:jc w:val="center"/>
      </w:pPr>
      <w:r>
        <w:rPr>
          <w:sz w:val="20"/>
          <w:szCs w:val="20"/>
        </w:rPr>
        <w:t xml:space="preserve">Bachelor of Business Administration 2022–25  |  </w:t>
      </w:r>
      <w:r>
        <w:rPr>
          <w:sz w:val="20"/>
          <w:szCs w:val="20"/>
        </w:rPr>
        <w:t xml:space="preserve">myselfmeghna260502@gmail.com  |  </w:t>
      </w:r>
      <w:r>
        <w:rPr>
          <w:sz w:val="20"/>
          <w:szCs w:val="20"/>
        </w:rPr>
        <w:t xml:space="preserve">+91 9110186670</w:t>
      </w:r>
    </w:p>
    <w:p>
      <w:pPr>
        <w:pBdr>
          <w:bottom w:val="single" w:color="2C1810" w:sz="4" w:space="1"/>
        </w:pBdr>
        <w:spacing w:after="80" w:before="160"/>
      </w:pPr>
      <w:r>
        <w:rPr>
          <w:b/>
          <w:bCs/>
          <w:sz w:val="24"/>
          <w:szCs w:val="24"/>
          <w:u w:val="single"/>
        </w:rPr>
        <w:t xml:space="preserve">Professional Experience</w:t>
      </w:r>
    </w:p>
    <w:p>
      <w:pPr>
        <w:spacing w:after="80"/>
      </w:pPr>
      <w:r>
        <w:rPr>
          <w:b/>
          <w:bCs/>
          <w:sz w:val="24"/>
          <w:szCs w:val="24"/>
        </w:rPr>
        <w:t xml:space="preserve">Anmol Healthcare Pvt. Ltd.</w:t>
      </w:r>
      <w:r>
        <w:rPr>
          <w:sz w:val="22"/>
          <w:szCs w:val="22"/>
        </w:rPr>
        <w:t xml:space="preserve">  |  Marketing Executive  |  July 2025 – Dec 2025</w:t>
      </w:r>
    </w:p>
    <w:p>
      <w:pPr>
        <w:spacing w:after="80"/>
      </w:pPr>
      <w:r>
        <w:rPr>
          <w:sz w:val="22"/>
          <w:szCs w:val="22"/>
        </w:rPr>
        <w:t xml:space="preserve">• Managed vendor contracts and coordinated with third-party suppliers and external marketing agencies to execute multi-channel campaigns within timelines and budgets.</w:t>
      </w:r>
    </w:p>
    <w:p>
      <w:pPr>
        <w:spacing w:after="80"/>
      </w:pPr>
      <w:r>
        <w:rPr>
          <w:sz w:val="22"/>
          <w:szCs w:val="22"/>
        </w:rPr>
        <w:t xml:space="preserve">• Served as the primary external liaison for digital and print vendors, negotiating deliverables, reviewing output quality, and resolving issues to ensure on-time delivery.</w:t>
      </w:r>
    </w:p>
    <w:p>
      <w:pPr>
        <w:spacing w:after="80"/>
      </w:pPr>
      <w:r>
        <w:rPr>
          <w:sz w:val="22"/>
          <w:szCs w:val="22"/>
        </w:rPr>
        <w:t xml:space="preserve">• Coordinated with external event management vendors and client-facing teams to plan and execute healthcare awareness events across three cities.</w:t>
      </w:r>
    </w:p>
    <w:p>
      <w:pPr>
        <w:spacing w:after="80"/>
      </w:pPr>
      <w:r>
        <w:rPr>
          <w:sz w:val="22"/>
          <w:szCs w:val="22"/>
        </w:rPr>
        <w:t xml:space="preserve">• Conducted market research and maintained campaign trackers, ensuring real-time visibility of project status for senior stakeholders.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J&amp;B Ventures</w:t>
      </w:r>
      <w:r>
        <w:rPr>
          <w:sz w:val="22"/>
          <w:szCs w:val="22"/>
        </w:rPr>
        <w:t xml:space="preserve">  |  Business Manager  |  Dec 2025 – May 2026</w:t>
      </w:r>
    </w:p>
    <w:p>
      <w:pPr>
        <w:spacing w:after="80"/>
      </w:pPr>
      <w:r>
        <w:rPr>
          <w:sz w:val="22"/>
          <w:szCs w:val="22"/>
        </w:rPr>
        <w:t xml:space="preserve">• Managed end-to-end vendor relationships — sourcing, onboarding, and coordinating with external suppliers to ensure stock availability and delivery timelines were met.</w:t>
      </w:r>
    </w:p>
    <w:p>
      <w:pPr>
        <w:spacing w:after="80"/>
      </w:pPr>
      <w:r>
        <w:rPr>
          <w:sz w:val="22"/>
          <w:szCs w:val="22"/>
        </w:rPr>
        <w:t xml:space="preserve">• Served as the primary point of contact for external clients, handling order queries, escalations, and follow-ups to ensure high customer satisfaction.</w:t>
      </w:r>
    </w:p>
    <w:p>
      <w:pPr>
        <w:spacing w:after="80"/>
      </w:pPr>
      <w:r>
        <w:rPr>
          <w:sz w:val="22"/>
          <w:szCs w:val="22"/>
        </w:rPr>
        <w:t xml:space="preserve">• Developed and maintained MIS reports shared with external stakeholders, including visit tracking and performance summaries.</w:t>
      </w:r>
    </w:p>
    <w:p>
      <w:pPr>
        <w:spacing w:after="80"/>
      </w:pPr>
      <w:r>
        <w:rPr>
          <w:sz w:val="22"/>
          <w:szCs w:val="22"/>
        </w:rPr>
        <w:t xml:space="preserve">• Led recruitment coordination with external HR consultancies across multiple states, managing candidate pipelines and documentation compliance.</w:t>
      </w:r>
    </w:p>
    <w:p>
      <w:pPr>
        <w:pBdr>
          <w:bottom w:val="single" w:color="2C1810" w:sz="4" w:space="1"/>
        </w:pBdr>
        <w:spacing w:after="80" w:before="160"/>
      </w:pPr>
      <w:r>
        <w:rPr>
          <w:b/>
          <w:bCs/>
          <w:sz w:val="24"/>
          <w:szCs w:val="24"/>
          <w:u w:val="single"/>
        </w:rPr>
        <w:t xml:space="preserve">Internships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Jarurat Care Foundation</w:t>
      </w:r>
      <w:r>
        <w:rPr>
          <w:sz w:val="22"/>
          <w:szCs w:val="22"/>
        </w:rPr>
        <w:t xml:space="preserve">  |  Project Management Intern  |  Jul 2024 – Nov 2024</w:t>
      </w:r>
    </w:p>
    <w:p>
      <w:pPr>
        <w:spacing w:after="80"/>
      </w:pPr>
      <w:r>
        <w:rPr>
          <w:sz w:val="22"/>
          <w:szCs w:val="22"/>
        </w:rPr>
        <w:t xml:space="preserve">• Coordinated outreach to external caregiver communities and NGO partners, managing communications and follow-ups for cancer awareness programs.</w:t>
      </w:r>
    </w:p>
    <w:p>
      <w:pPr>
        <w:spacing w:after="80"/>
      </w:pPr>
      <w:r>
        <w:rPr>
          <w:sz w:val="22"/>
          <w:szCs w:val="22"/>
        </w:rPr>
        <w:t xml:space="preserve">• Managed social media channels and external vendor relationships for content production.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Healthworld Hospitals</w:t>
      </w:r>
      <w:r>
        <w:rPr>
          <w:sz w:val="22"/>
          <w:szCs w:val="22"/>
        </w:rPr>
        <w:t xml:space="preserve">  |  HR Intern  |  Sep 2024 – Nov 2024</w:t>
      </w:r>
    </w:p>
    <w:p>
      <w:pPr>
        <w:spacing w:after="80"/>
      </w:pPr>
      <w:r>
        <w:rPr>
          <w:sz w:val="22"/>
          <w:szCs w:val="22"/>
        </w:rPr>
        <w:t xml:space="preserve">• Coordinated with external recruitment agencies and candidate pools; managed end-to-end onboarding documentation.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MyCaptain</w:t>
      </w:r>
      <w:r>
        <w:rPr>
          <w:sz w:val="22"/>
          <w:szCs w:val="22"/>
        </w:rPr>
        <w:t xml:space="preserve">  |  Program Facilitator  |  Oct 2023 – Mar 2024</w:t>
      </w:r>
    </w:p>
    <w:p>
      <w:pPr>
        <w:spacing w:after="80"/>
      </w:pPr>
      <w:r>
        <w:rPr>
          <w:sz w:val="22"/>
          <w:szCs w:val="22"/>
        </w:rPr>
        <w:t xml:space="preserve">• Managed a cohort of 300+ external mentees, coordinating between mentors, students, and program vendors.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Hiregis Tech Consultancy Services</w:t>
      </w:r>
      <w:r>
        <w:rPr>
          <w:sz w:val="22"/>
          <w:szCs w:val="22"/>
        </w:rPr>
        <w:t xml:space="preserve">  |  HR Intern  |  Mar 2023 – Aug 2023</w:t>
      </w:r>
    </w:p>
    <w:p>
      <w:pPr>
        <w:spacing w:after="80"/>
      </w:pPr>
      <w:r>
        <w:rPr>
          <w:sz w:val="22"/>
          <w:szCs w:val="22"/>
        </w:rPr>
        <w:t xml:space="preserve">• Sourced and screened external candidates via job portals; coordinated with hiring managers across client organisations.</w:t>
      </w:r>
    </w:p>
    <w:p>
      <w:pPr>
        <w:pBdr>
          <w:bottom w:val="single" w:color="2C1810" w:sz="4" w:space="1"/>
        </w:pBdr>
        <w:spacing w:after="80" w:before="160"/>
      </w:pPr>
      <w:r>
        <w:rPr>
          <w:b/>
          <w:bCs/>
          <w:sz w:val="24"/>
          <w:szCs w:val="24"/>
          <w:u w:val="single"/>
        </w:rPr>
        <w:t xml:space="preserve">Education</w:t>
      </w:r>
    </w:p>
    <w:p>
      <w:pPr>
        <w:spacing w:after="80"/>
      </w:pPr>
      <w:r>
        <w:rPr>
          <w:b/>
          <w:bCs/>
          <w:sz w:val="24"/>
          <w:szCs w:val="24"/>
        </w:rPr>
        <w:t xml:space="preserve">BBA (H)</w:t>
      </w:r>
      <w:r>
        <w:rPr>
          <w:sz w:val="22"/>
          <w:szCs w:val="22"/>
        </w:rPr>
        <w:t xml:space="preserve">  —  NSHM Knowledge Campus, Durgapur  |  8.25 CGPA  |  2022–2025</w:t>
      </w:r>
    </w:p>
    <w:p>
      <w:pPr>
        <w:spacing w:after="80"/>
      </w:pPr>
      <w:r>
        <w:rPr>
          <w:sz w:val="22"/>
          <w:szCs w:val="22"/>
        </w:rPr>
        <w:t xml:space="preserve">Class XII, Science  —  Vidya Bharati Chinmaya Vidyalaya  |  93.4%  |  2020–2021</w:t>
      </w:r>
    </w:p>
    <w:p>
      <w:pPr>
        <w:spacing w:after="80"/>
      </w:pPr>
      <w:r>
        <w:rPr>
          <w:sz w:val="22"/>
          <w:szCs w:val="22"/>
        </w:rPr>
        <w:t xml:space="preserve">Class X  —  CBSE  |  94.8%  |  2018–2019</w:t>
      </w:r>
    </w:p>
    <w:p>
      <w:pPr>
        <w:pBdr>
          <w:bottom w:val="single" w:color="2C1810" w:sz="4" w:space="1"/>
        </w:pBdr>
        <w:spacing w:after="80" w:before="160"/>
      </w:pPr>
      <w:r>
        <w:rPr>
          <w:b/>
          <w:bCs/>
          <w:sz w:val="24"/>
          <w:szCs w:val="24"/>
          <w:u w:val="single"/>
        </w:rPr>
        <w:t xml:space="preserve">Achievements &amp; Certifications</w:t>
      </w:r>
    </w:p>
    <w:p>
      <w:pPr>
        <w:spacing w:after="80"/>
      </w:pPr>
      <w:r>
        <w:rPr>
          <w:sz w:val="22"/>
          <w:szCs w:val="22"/>
        </w:rPr>
        <w:t xml:space="preserve">• Silver Medal — International English Olympiad</w:t>
      </w:r>
    </w:p>
    <w:p>
      <w:pPr>
        <w:spacing w:after="80"/>
      </w:pPr>
      <w:r>
        <w:rPr>
          <w:sz w:val="22"/>
          <w:szCs w:val="22"/>
        </w:rPr>
        <w:t xml:space="preserve">• Fundamentals of Digital Marketing — Google Digital Garage</w:t>
      </w:r>
    </w:p>
    <w:p>
      <w:pPr>
        <w:spacing w:after="80"/>
      </w:pPr>
      <w:r>
        <w:rPr>
          <w:sz w:val="22"/>
          <w:szCs w:val="22"/>
        </w:rPr>
        <w:t xml:space="preserve">• Human Resource Management — Cursa</w:t>
      </w:r>
    </w:p>
    <w:p>
      <w:pPr>
        <w:pBdr>
          <w:bottom w:val="single" w:color="2C1810" w:sz="4" w:space="1"/>
        </w:pBdr>
        <w:spacing w:after="80" w:before="160"/>
      </w:pPr>
      <w:r>
        <w:rPr>
          <w:b/>
          <w:bCs/>
          <w:sz w:val="24"/>
          <w:szCs w:val="24"/>
          <w:u w:val="single"/>
        </w:rPr>
        <w:t xml:space="preserve">Skills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Hard Skills:  </w:t>
      </w:r>
      <w:r>
        <w:rPr>
          <w:sz w:val="22"/>
          <w:szCs w:val="22"/>
        </w:rPr>
        <w:t xml:space="preserve">Vendor &amp; Client Coordination | MIS Reporting | Stakeholder Management | Recruitment Operations | MS Excel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Soft Skills:  </w:t>
      </w:r>
      <w:r>
        <w:rPr>
          <w:sz w:val="22"/>
          <w:szCs w:val="22"/>
        </w:rPr>
        <w:t xml:space="preserve">Communication | Follow-up &amp; Tracking | Time Management | Problem-Solving | Adaptability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2026-05-18T13:25:00.677Z</dcterms:created>
  <dcterms:modified xsi:type="dcterms:W3CDTF">2026-05-18T13:25:00.678Z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