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80"/>
      </w:pPr>
      <w:r>
        <w:t>FinSight AI — API Design &amp; Implementation Contract</w:t>
      </w:r>
    </w:p>
    <w:p>
      <w:pPr>
        <w:spacing w:after="100"/>
      </w:pPr>
      <w:r>
        <w:t>Version: 1.0-design  |  Baseline date: 20 October 2026  |  Status: Proposed target contract for developer implementation  |  Audience: backend, frontend, data/ML, QA, DevOps/security and reviewers</w:t>
      </w:r>
    </w:p>
    <w:p>
      <w:pPr>
        <w:spacing w:after="100"/>
      </w:pPr>
      <w:r>
        <w:t>Source hierarchy: Original SRS → canonical SQL/schema and ERD → 72-story Jira backlog/acceptance criteria → four-sprint allocation and Sprint 1 test plan → component diagrams and this contract. This document proposes API contracts; it does not upgrade source implementation/test statuses or approve requirement scope changes.</w:t>
      </w:r>
    </w:p>
    <w:p>
      <w:pPr>
        <w:pStyle w:val="Heading2"/>
      </w:pPr>
      <w:r>
        <w:t>Executive decision and guardrails</w:t>
      </w:r>
    </w:p>
    <w:p>
      <w:pPr>
        <w:spacing w:after="100"/>
      </w:pPr>
      <w:r>
        <w:t>Decision A is recommended and incorporated. Implement one minimal platform-admin-only authorization/capability endpoint in the actual FastAPI app: GET /api/v1/admin/authorization/capabilities, protected by the real require_permission("platform.admin") dependency. It must return only the caller’s effective permission/capability summary and policy version, not platform user lists or unrelated business resources. The route is a direct test seam for SRS backend RBAC (FR-P1-05/06/07) and Sprint 1 story FS-01-02 / Jira FIN-15; it is not a substitute for implementing authorization across all protected endpoints.</w:t>
      </w:r>
    </w:p>
    <w:p>
      <w:pPr>
        <w:spacing w:after="100"/>
      </w:pPr>
      <w:r>
        <w:t>Release 1 boundary: historical/read-only financial research and calculations; no broker order, paper-trading execution, broker connection, order/fill/approval or live trading paths in the Release 1 OpenAPI file. FS-07-04 / FIN-54 and FS-08-04 / FIN-60 remain Release 2 only. Do not apply the optional 15-table trading DDL. Internal portfolio ledger transactions are not broker orders and must be explicitly described as such.</w:t>
      </w:r>
    </w:p>
    <w:p>
      <w:pPr>
        <w:spacing w:after="100"/>
      </w:pPr>
      <w:r>
        <w:t>Truthfulness: the schema reference contains 158 core and 15 optional tables, but is a target-state design; it is not evidence those migrations have been applied. Source RTM records only a scoped subset of behaviors implemented and verified. This contract does not claim that proposed domains/routes exist in the current runtime.</w:t>
      </w:r>
    </w:p>
    <w:p>
      <w:pPr>
        <w:pStyle w:val="Heading2"/>
      </w:pPr>
      <w:r>
        <w:t>1. Source baseline, known runtime and open gaps</w:t>
      </w:r>
    </w:p>
    <w:tbl>
      <w:tblPr>
        <w:tblStyle w:val="TableGrid"/>
        <w:tblW w:type="dxa" w:w="14904"/>
        <w:tblLayout w:type="fixed"/>
        <w:tblLook w:firstColumn="1" w:firstRow="1" w:lastColumn="0" w:lastRow="0" w:noHBand="0" w:noVBand="1" w:val="04A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375"/>
        <w:gridCol w:w="6120"/>
        <w:gridCol w:w="6408"/>
      </w:tblGrid>
      <w:tr>
        <w:trPr>
          <w:cantSplit/>
          <w:tblHeader w:val="true"/>
        </w:trPr>
        <w:tc>
          <w:tcPr>
            <w:tcW w:type="dxa" w:w="2376"/>
            <w:vAlign w:val="top"/>
            <w:tcMar>
              <w:top w:w="45" w:type="dxa"/>
              <w:start w:w="65" w:type="dxa"/>
              <w:bottom w:w="45" w:type="dxa"/>
              <w:end w:w="65" w:type="dxa"/>
            </w:tcMar>
            <w:shd w:fill="17365D"/>
          </w:tcPr>
          <w:p>
            <w:pPr>
              <w:spacing w:after="0" w:before="0" w:line="240" w:lineRule="auto"/>
            </w:pPr>
            <w:r>
              <w:rPr>
                <w:rFonts w:ascii="Arial" w:hAnsi="Arial"/>
                <w:b/>
                <w:color w:val="FFFFFF"/>
                <w:sz w:val="16"/>
              </w:rPr>
              <w:t>Area</w:t>
            </w:r>
          </w:p>
        </w:tc>
        <w:tc>
          <w:tcPr>
            <w:tcW w:type="dxa" w:w="6120"/>
            <w:vAlign w:val="top"/>
            <w:tcMar>
              <w:top w:w="45" w:type="dxa"/>
              <w:start w:w="65" w:type="dxa"/>
              <w:bottom w:w="45" w:type="dxa"/>
              <w:end w:w="65" w:type="dxa"/>
            </w:tcMar>
            <w:shd w:fill="17365D"/>
          </w:tcPr>
          <w:p>
            <w:pPr>
              <w:spacing w:after="0" w:before="0" w:line="240" w:lineRule="auto"/>
            </w:pPr>
            <w:r>
              <w:rPr>
                <w:rFonts w:ascii="Arial" w:hAnsi="Arial"/>
                <w:b/>
                <w:color w:val="FFFFFF"/>
                <w:sz w:val="16"/>
              </w:rPr>
              <w:t>Source-grounded observation</w:t>
            </w:r>
          </w:p>
        </w:tc>
        <w:tc>
          <w:tcPr>
            <w:tcW w:type="dxa" w:w="6408"/>
            <w:vAlign w:val="top"/>
            <w:tcMar>
              <w:top w:w="45" w:type="dxa"/>
              <w:start w:w="65" w:type="dxa"/>
              <w:bottom w:w="45" w:type="dxa"/>
              <w:end w:w="65" w:type="dxa"/>
            </w:tcMar>
            <w:shd w:fill="17365D"/>
          </w:tcPr>
          <w:p>
            <w:pPr>
              <w:spacing w:after="0" w:before="0" w:line="240" w:lineRule="auto"/>
            </w:pPr>
            <w:r>
              <w:rPr>
                <w:rFonts w:ascii="Arial" w:hAnsi="Arial"/>
                <w:b/>
                <w:color w:val="FFFFFF"/>
                <w:sz w:val="16"/>
              </w:rPr>
              <w:t>API-design consequence</w:t>
            </w:r>
          </w:p>
        </w:tc>
      </w:tr>
      <w:tr>
        <w:trPr>
          <w:cantSplit/>
        </w:trPr>
        <w:tc>
          <w:tcPr>
            <w:tcW w:type="dxa" w:w="2376"/>
            <w:vAlign w:val="top"/>
            <w:tcMar>
              <w:top w:w="45" w:type="dxa"/>
              <w:start w:w="65" w:type="dxa"/>
              <w:bottom w:w="45" w:type="dxa"/>
              <w:end w:w="65" w:type="dxa"/>
            </w:tcMar>
          </w:tcPr>
          <w:p>
            <w:pPr>
              <w:spacing w:after="0" w:before="0" w:line="240" w:lineRule="auto"/>
            </w:pPr>
            <w:r>
              <w:rPr>
                <w:rFonts w:ascii="Arial" w:hAnsi="Arial"/>
                <w:sz w:val="16"/>
              </w:rPr>
              <w:t>Runtime evidenced in addendum</w:t>
            </w:r>
          </w:p>
        </w:tc>
        <w:tc>
          <w:tcPr>
            <w:tcW w:type="dxa" w:w="6120"/>
            <w:vAlign w:val="top"/>
            <w:tcMar>
              <w:top w:w="45" w:type="dxa"/>
              <w:start w:w="65" w:type="dxa"/>
              <w:bottom w:w="45" w:type="dxa"/>
              <w:end w:w="65" w:type="dxa"/>
            </w:tcMar>
          </w:tcPr>
          <w:p>
            <w:pPr>
              <w:spacing w:after="0" w:before="0" w:line="240" w:lineRule="auto"/>
            </w:pPr>
            <w:r>
              <w:rPr>
                <w:rFonts w:ascii="Arial" w:hAnsi="Arial"/>
                <w:sz w:val="16"/>
              </w:rPr>
              <w:t>Next.js sign-in/runtime API-origin endpoint; FastAPI login/current-user/logout; PostgreSQL identity/session persistence through a versioned identity migration; CI/test/release-package workflow.</w:t>
            </w:r>
          </w:p>
        </w:tc>
        <w:tc>
          <w:tcPr>
            <w:tcW w:type="dxa" w:w="6408"/>
            <w:vAlign w:val="top"/>
            <w:tcMar>
              <w:top w:w="45" w:type="dxa"/>
              <w:start w:w="65" w:type="dxa"/>
              <w:bottom w:w="45" w:type="dxa"/>
              <w:end w:w="65" w:type="dxa"/>
            </w:tcMar>
          </w:tcPr>
          <w:p>
            <w:pPr>
              <w:spacing w:after="0" w:before="0" w:line="240" w:lineRule="auto"/>
            </w:pPr>
            <w:r>
              <w:rPr>
                <w:rFonts w:ascii="Arial" w:hAnsi="Arial"/>
                <w:sz w:val="16"/>
              </w:rPr>
              <w:t>Preserve working auth behavior. Inspect actual app route decorators and cookie/session names before path migration; do not copy the examples here blindly.</w:t>
            </w:r>
          </w:p>
        </w:tc>
      </w:tr>
      <w:tr>
        <w:trPr>
          <w:cantSplit/>
        </w:trPr>
        <w:tc>
          <w:tcPr>
            <w:tcW w:type="dxa" w:w="2376"/>
            <w:vAlign w:val="top"/>
            <w:tcMar>
              <w:top w:w="45" w:type="dxa"/>
              <w:start w:w="65" w:type="dxa"/>
              <w:bottom w:w="45" w:type="dxa"/>
              <w:end w:w="65" w:type="dxa"/>
            </w:tcMar>
            <w:shd w:fill="F3F6F9"/>
          </w:tcPr>
          <w:p>
            <w:pPr>
              <w:spacing w:after="0" w:before="0" w:line="240" w:lineRule="auto"/>
            </w:pPr>
            <w:r>
              <w:rPr>
                <w:rFonts w:ascii="Arial" w:hAnsi="Arial"/>
                <w:sz w:val="16"/>
              </w:rPr>
              <w:t>Known gaps</w:t>
            </w:r>
          </w:p>
        </w:tc>
        <w:tc>
          <w:tcPr>
            <w:tcW w:type="dxa" w:w="6120"/>
            <w:vAlign w:val="top"/>
            <w:tcMar>
              <w:top w:w="45" w:type="dxa"/>
              <w:start w:w="65" w:type="dxa"/>
              <w:bottom w:w="45" w:type="dxa"/>
              <w:end w:w="65" w:type="dxa"/>
            </w:tcMar>
            <w:shd w:fill="F3F6F9"/>
          </w:tcPr>
          <w:p>
            <w:pPr>
              <w:spacing w:after="0" w:before="0" w:line="240" w:lineRule="auto"/>
            </w:pPr>
            <w:r>
              <w:rPr>
                <w:rFonts w:ascii="Arial" w:hAnsi="Arial"/>
                <w:sz w:val="16"/>
              </w:rPr>
              <w:t>Password recovery, invitation flow, MFA, role administration/enforcement, auth audit subsystem, health endpoint, document/RAG, market providers, analytics and workers are recorded absent.</w:t>
            </w:r>
          </w:p>
        </w:tc>
        <w:tc>
          <w:tcPr>
            <w:tcW w:type="dxa" w:w="6408"/>
            <w:vAlign w:val="top"/>
            <w:tcMar>
              <w:top w:w="45" w:type="dxa"/>
              <w:start w:w="65" w:type="dxa"/>
              <w:bottom w:w="45" w:type="dxa"/>
              <w:end w:w="65" w:type="dxa"/>
            </w:tcMar>
            <w:shd w:fill="F3F6F9"/>
          </w:tcPr>
          <w:p>
            <w:pPr>
              <w:spacing w:after="0" w:before="0" w:line="240" w:lineRule="auto"/>
            </w:pPr>
            <w:r>
              <w:rPr>
                <w:rFonts w:ascii="Arial" w:hAnsi="Arial"/>
                <w:sz w:val="16"/>
              </w:rPr>
              <w:t>These are target contracts, not existing functionality. Build tests and versioned migrations before marking stories done.</w:t>
            </w:r>
          </w:p>
        </w:tc>
      </w:tr>
      <w:tr>
        <w:trPr>
          <w:cantSplit/>
        </w:trPr>
        <w:tc>
          <w:tcPr>
            <w:tcW w:type="dxa" w:w="2376"/>
            <w:vAlign w:val="top"/>
            <w:tcMar>
              <w:top w:w="45" w:type="dxa"/>
              <w:start w:w="65" w:type="dxa"/>
              <w:bottom w:w="45" w:type="dxa"/>
              <w:end w:w="65" w:type="dxa"/>
            </w:tcMar>
          </w:tcPr>
          <w:p>
            <w:pPr>
              <w:spacing w:after="0" w:before="0" w:line="240" w:lineRule="auto"/>
            </w:pPr>
            <w:r>
              <w:rPr>
                <w:rFonts w:ascii="Arial" w:hAnsi="Arial"/>
                <w:sz w:val="16"/>
              </w:rPr>
              <w:t>RBAC decision</w:t>
            </w:r>
          </w:p>
        </w:tc>
        <w:tc>
          <w:tcPr>
            <w:tcW w:type="dxa" w:w="6120"/>
            <w:vAlign w:val="top"/>
            <w:tcMar>
              <w:top w:w="45" w:type="dxa"/>
              <w:start w:w="65" w:type="dxa"/>
              <w:bottom w:w="45" w:type="dxa"/>
              <w:end w:w="65" w:type="dxa"/>
            </w:tcMar>
          </w:tcPr>
          <w:p>
            <w:pPr>
              <w:spacing w:after="0" w:before="0" w:line="240" w:lineRule="auto"/>
            </w:pPr>
            <w:r>
              <w:rPr>
                <w:rFonts w:ascii="Arial" w:hAnsi="Arial"/>
                <w:sz w:val="16"/>
              </w:rPr>
              <w:t>RTM marks FR-P1-05/07 as PARTIAL; current identity migration evidence mentions roles but not permission enforcement.</w:t>
            </w:r>
          </w:p>
        </w:tc>
        <w:tc>
          <w:tcPr>
            <w:tcW w:type="dxa" w:w="6408"/>
            <w:vAlign w:val="top"/>
            <w:tcMar>
              <w:top w:w="45" w:type="dxa"/>
              <w:start w:w="65" w:type="dxa"/>
              <w:bottom w:w="45" w:type="dxa"/>
              <w:end w:w="65" w:type="dxa"/>
            </w:tcMar>
          </w:tcPr>
          <w:p>
            <w:pPr>
              <w:spacing w:after="0" w:before="0" w:line="240" w:lineRule="auto"/>
            </w:pPr>
            <w:r>
              <w:rPr>
                <w:rFonts w:ascii="Arial" w:hAnsi="Arial"/>
                <w:sz w:val="16"/>
              </w:rPr>
              <w:t>Add canonical permission/role mapping via a new forward-only migration if absent; fail closed if the policy DB is unavailable.</w:t>
            </w:r>
          </w:p>
        </w:tc>
      </w:tr>
      <w:tr>
        <w:trPr>
          <w:cantSplit/>
        </w:trPr>
        <w:tc>
          <w:tcPr>
            <w:tcW w:type="dxa" w:w="2376"/>
            <w:vAlign w:val="top"/>
            <w:tcMar>
              <w:top w:w="45" w:type="dxa"/>
              <w:start w:w="65" w:type="dxa"/>
              <w:bottom w:w="45" w:type="dxa"/>
              <w:end w:w="65" w:type="dxa"/>
            </w:tcMar>
            <w:shd w:fill="F3F6F9"/>
          </w:tcPr>
          <w:p>
            <w:pPr>
              <w:spacing w:after="0" w:before="0" w:line="240" w:lineRule="auto"/>
            </w:pPr>
            <w:r>
              <w:rPr>
                <w:rFonts w:ascii="Arial" w:hAnsi="Arial"/>
                <w:sz w:val="16"/>
              </w:rPr>
              <w:t>Traceability size</w:t>
            </w:r>
          </w:p>
        </w:tc>
        <w:tc>
          <w:tcPr>
            <w:tcW w:type="dxa" w:w="6120"/>
            <w:vAlign w:val="top"/>
            <w:tcMar>
              <w:top w:w="45" w:type="dxa"/>
              <w:start w:w="65" w:type="dxa"/>
              <w:bottom w:w="45" w:type="dxa"/>
              <w:end w:w="65" w:type="dxa"/>
            </w:tcMar>
            <w:shd w:fill="F3F6F9"/>
          </w:tcPr>
          <w:p>
            <w:pPr>
              <w:spacing w:after="0" w:before="0" w:line="240" w:lineRule="auto"/>
            </w:pPr>
            <w:r>
              <w:rPr>
                <w:rFonts w:ascii="Arial" w:hAnsi="Arial"/>
                <w:sz w:val="16"/>
              </w:rPr>
              <w:t>RTM records 399 FR/NFR IDs and 10 DIR rules; 72 source story aliases; 54 Sprint 1 test cases and 52 explicit execution rows.</w:t>
            </w:r>
          </w:p>
        </w:tc>
        <w:tc>
          <w:tcPr>
            <w:tcW w:type="dxa" w:w="6408"/>
            <w:vAlign w:val="top"/>
            <w:tcMar>
              <w:top w:w="45" w:type="dxa"/>
              <w:start w:w="65" w:type="dxa"/>
              <w:bottom w:w="45" w:type="dxa"/>
              <w:end w:w="65" w:type="dxa"/>
            </w:tcMar>
            <w:shd w:fill="F3F6F9"/>
          </w:tcPr>
          <w:p>
            <w:pPr>
              <w:spacing w:after="0" w:before="0" w:line="240" w:lineRule="auto"/>
            </w:pPr>
            <w:r>
              <w:rPr>
                <w:rFonts w:ascii="Arial" w:hAnsi="Arial"/>
                <w:sz w:val="16"/>
              </w:rPr>
              <w:t>Included CSV traceability preserves source status/test execution independently from proposed endpoint mapping.</w:t>
            </w:r>
          </w:p>
        </w:tc>
      </w:tr>
      <w:tr>
        <w:trPr>
          <w:cantSplit/>
        </w:trPr>
        <w:tc>
          <w:tcPr>
            <w:tcW w:type="dxa" w:w="2376"/>
            <w:vAlign w:val="top"/>
            <w:tcMar>
              <w:top w:w="45" w:type="dxa"/>
              <w:start w:w="65" w:type="dxa"/>
              <w:bottom w:w="45" w:type="dxa"/>
              <w:end w:w="65" w:type="dxa"/>
            </w:tcMar>
          </w:tcPr>
          <w:p>
            <w:pPr>
              <w:spacing w:after="0" w:before="0" w:line="240" w:lineRule="auto"/>
            </w:pPr>
            <w:r>
              <w:rPr>
                <w:rFonts w:ascii="Arial" w:hAnsi="Arial"/>
                <w:sz w:val="16"/>
              </w:rPr>
              <w:t>Planning feasibility</w:t>
            </w:r>
          </w:p>
        </w:tc>
        <w:tc>
          <w:tcPr>
            <w:tcW w:type="dxa" w:w="6120"/>
            <w:vAlign w:val="top"/>
            <w:tcMar>
              <w:top w:w="45" w:type="dxa"/>
              <w:start w:w="65" w:type="dxa"/>
              <w:bottom w:w="45" w:type="dxa"/>
              <w:end w:w="65" w:type="dxa"/>
            </w:tcMar>
          </w:tcPr>
          <w:p>
            <w:pPr>
              <w:spacing w:after="0" w:before="0" w:line="240" w:lineRule="auto"/>
            </w:pPr>
            <w:r>
              <w:rPr>
                <w:rFonts w:ascii="Arial" w:hAnsi="Arial"/>
                <w:sz w:val="16"/>
              </w:rPr>
              <w:t>Four-sprint schedule assigns all 72 story/tasks but estimates 251 SP (~62.75 SP/day) and explicitly warns this is not a delivery guarantee.</w:t>
            </w:r>
          </w:p>
        </w:tc>
        <w:tc>
          <w:tcPr>
            <w:tcW w:type="dxa" w:w="6408"/>
            <w:vAlign w:val="top"/>
            <w:tcMar>
              <w:top w:w="45" w:type="dxa"/>
              <w:start w:w="65" w:type="dxa"/>
              <w:bottom w:w="45" w:type="dxa"/>
              <w:end w:w="65" w:type="dxa"/>
            </w:tcMar>
          </w:tcPr>
          <w:p>
            <w:pPr>
              <w:spacing w:after="0" w:before="0" w:line="240" w:lineRule="auto"/>
            </w:pPr>
            <w:r>
              <w:rPr>
                <w:rFonts w:ascii="Arial" w:hAnsi="Arial"/>
                <w:sz w:val="16"/>
              </w:rPr>
              <w:t>Use it as backlog/sprint mapping, not an implementation promise. Keep XP/TDD, acceptance evidence and scope gates.</w:t>
            </w:r>
          </w:p>
        </w:tc>
      </w:tr>
    </w:tbl>
    <w:p>
      <w:pPr>
        <w:spacing w:after="20"/>
      </w:pPr>
    </w:p>
    <w:p>
      <w:pPr>
        <w:pStyle w:val="Heading2"/>
      </w:pPr>
      <w:r>
        <w:t>2. Architecture and boundary contracts</w:t>
      </w:r>
    </w:p>
    <w:tbl>
      <w:tblPr>
        <w:tblStyle w:val="TableGrid"/>
        <w:tblW w:type="dxa" w:w="14904"/>
        <w:tblLayout w:type="fixed"/>
        <w:tblLook w:firstColumn="1" w:firstRow="1" w:lastColumn="0" w:lastRow="0" w:noHBand="0" w:noVBand="1" w:val="04A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880"/>
        <w:gridCol w:w="12024"/>
      </w:tblGrid>
      <w:tr>
        <w:trPr>
          <w:cantSplit/>
          <w:tblHeader w:val="true"/>
        </w:trPr>
        <w:tc>
          <w:tcPr>
            <w:tcW w:type="dxa" w:w="2880"/>
            <w:vAlign w:val="top"/>
            <w:tcMar>
              <w:top w:w="45" w:type="dxa"/>
              <w:start w:w="65" w:type="dxa"/>
              <w:bottom w:w="45" w:type="dxa"/>
              <w:end w:w="65" w:type="dxa"/>
            </w:tcMar>
            <w:shd w:fill="17365D"/>
          </w:tcPr>
          <w:p>
            <w:pPr>
              <w:spacing w:after="0" w:before="0" w:line="240" w:lineRule="auto"/>
            </w:pPr>
            <w:r>
              <w:rPr>
                <w:rFonts w:ascii="Arial" w:hAnsi="Arial"/>
                <w:b/>
                <w:color w:val="FFFFFF"/>
                <w:sz w:val="16"/>
              </w:rPr>
              <w:t>Boundary</w:t>
            </w:r>
          </w:p>
        </w:tc>
        <w:tc>
          <w:tcPr>
            <w:tcW w:type="dxa" w:w="12024"/>
            <w:vAlign w:val="top"/>
            <w:tcMar>
              <w:top w:w="45" w:type="dxa"/>
              <w:start w:w="65" w:type="dxa"/>
              <w:bottom w:w="45" w:type="dxa"/>
              <w:end w:w="65" w:type="dxa"/>
            </w:tcMar>
            <w:shd w:fill="17365D"/>
          </w:tcPr>
          <w:p>
            <w:pPr>
              <w:spacing w:after="0" w:before="0" w:line="240" w:lineRule="auto"/>
            </w:pPr>
            <w:r>
              <w:rPr>
                <w:rFonts w:ascii="Arial" w:hAnsi="Arial"/>
                <w:b/>
                <w:color w:val="FFFFFF"/>
                <w:sz w:val="16"/>
              </w:rPr>
              <w:t>Contract</w:t>
            </w:r>
          </w:p>
        </w:tc>
      </w:tr>
      <w:tr>
        <w:trPr>
          <w:cantSplit/>
        </w:trPr>
        <w:tc>
          <w:tcPr>
            <w:tcW w:type="dxa" w:w="2880"/>
            <w:vAlign w:val="top"/>
            <w:tcMar>
              <w:top w:w="45" w:type="dxa"/>
              <w:start w:w="65" w:type="dxa"/>
              <w:bottom w:w="45" w:type="dxa"/>
              <w:end w:w="65" w:type="dxa"/>
            </w:tcMar>
          </w:tcPr>
          <w:p>
            <w:pPr>
              <w:spacing w:after="0" w:before="0" w:line="240" w:lineRule="auto"/>
            </w:pPr>
            <w:r>
              <w:rPr>
                <w:rFonts w:ascii="Arial" w:hAnsi="Arial"/>
                <w:sz w:val="16"/>
              </w:rPr>
              <w:t>Client → FastAPI</w:t>
            </w:r>
          </w:p>
        </w:tc>
        <w:tc>
          <w:tcPr>
            <w:tcW w:type="dxa" w:w="12024"/>
            <w:vAlign w:val="top"/>
            <w:tcMar>
              <w:top w:w="45" w:type="dxa"/>
              <w:start w:w="65" w:type="dxa"/>
              <w:bottom w:w="45" w:type="dxa"/>
              <w:end w:w="65" w:type="dxa"/>
            </w:tcMar>
          </w:tcPr>
          <w:p>
            <w:pPr>
              <w:spacing w:after="0" w:before="0" w:line="240" w:lineRule="auto"/>
            </w:pPr>
            <w:r>
              <w:rPr>
                <w:rFonts w:ascii="Arial" w:hAnsi="Arial"/>
                <w:sz w:val="16"/>
              </w:rPr>
              <w:t>HTTPS in deployed environments; JSON over REST; streaming only where the deployment’s inference adapter supports it. Never make client-side visibility the security boundary.</w:t>
            </w:r>
          </w:p>
        </w:tc>
      </w:tr>
      <w:tr>
        <w:trPr>
          <w:cantSplit/>
        </w:trPr>
        <w:tc>
          <w:tcPr>
            <w:tcW w:type="dxa" w:w="2880"/>
            <w:vAlign w:val="top"/>
            <w:tcMar>
              <w:top w:w="45" w:type="dxa"/>
              <w:start w:w="65" w:type="dxa"/>
              <w:bottom w:w="45" w:type="dxa"/>
              <w:end w:w="65" w:type="dxa"/>
            </w:tcMar>
            <w:shd w:fill="F3F6F9"/>
          </w:tcPr>
          <w:p>
            <w:pPr>
              <w:spacing w:after="0" w:before="0" w:line="240" w:lineRule="auto"/>
            </w:pPr>
            <w:r>
              <w:rPr>
                <w:rFonts w:ascii="Arial" w:hAnsi="Arial"/>
                <w:sz w:val="16"/>
              </w:rPr>
              <w:t>FastAPI modular monolith</w:t>
            </w:r>
          </w:p>
        </w:tc>
        <w:tc>
          <w:tcPr>
            <w:tcW w:type="dxa" w:w="12024"/>
            <w:vAlign w:val="top"/>
            <w:tcMar>
              <w:top w:w="45" w:type="dxa"/>
              <w:start w:w="65" w:type="dxa"/>
              <w:bottom w:w="45" w:type="dxa"/>
              <w:end w:w="65" w:type="dxa"/>
            </w:tcMar>
            <w:shd w:fill="F3F6F9"/>
          </w:tcPr>
          <w:p>
            <w:pPr>
              <w:spacing w:after="0" w:before="0" w:line="240" w:lineRule="auto"/>
            </w:pPr>
            <w:r>
              <w:rPr>
                <w:rFonts w:ascii="Arial" w:hAnsi="Arial"/>
                <w:sz w:val="16"/>
              </w:rPr>
              <w:t>Domain routers call typed service interfaces; services enforce business rules and permissions; repositories parameterize database access. Avoid internal HTTP loopbacks by default.</w:t>
            </w:r>
          </w:p>
        </w:tc>
      </w:tr>
      <w:tr>
        <w:trPr>
          <w:cantSplit/>
        </w:trPr>
        <w:tc>
          <w:tcPr>
            <w:tcW w:type="dxa" w:w="2880"/>
            <w:vAlign w:val="top"/>
            <w:tcMar>
              <w:top w:w="45" w:type="dxa"/>
              <w:start w:w="65" w:type="dxa"/>
              <w:bottom w:w="45" w:type="dxa"/>
              <w:end w:w="65" w:type="dxa"/>
            </w:tcMar>
          </w:tcPr>
          <w:p>
            <w:pPr>
              <w:spacing w:after="0" w:before="0" w:line="240" w:lineRule="auto"/>
            </w:pPr>
            <w:r>
              <w:rPr>
                <w:rFonts w:ascii="Arial" w:hAnsi="Arial"/>
                <w:sz w:val="16"/>
              </w:rPr>
              <w:t>PostgreSQL</w:t>
            </w:r>
          </w:p>
        </w:tc>
        <w:tc>
          <w:tcPr>
            <w:tcW w:type="dxa" w:w="12024"/>
            <w:vAlign w:val="top"/>
            <w:tcMar>
              <w:top w:w="45" w:type="dxa"/>
              <w:start w:w="65" w:type="dxa"/>
              <w:bottom w:w="45" w:type="dxa"/>
              <w:end w:w="65" w:type="dxa"/>
            </w:tcMar>
          </w:tcPr>
          <w:p>
            <w:pPr>
              <w:spacing w:after="0" w:before="0" w:line="240" w:lineRule="auto"/>
            </w:pPr>
            <w:r>
              <w:rPr>
                <w:rFonts w:ascii="Arial" w:hAnsi="Arial"/>
                <w:sz w:val="16"/>
              </w:rPr>
              <w:t>Structured source of truth for identity, permissions, snapshots, documents, runs, provenance and outputs. Use canonical SQL names/columns. New schema work uses additive, versioned migrations; never rewrite applied migration history or supplied source SQL.</w:t>
            </w:r>
          </w:p>
        </w:tc>
      </w:tr>
      <w:tr>
        <w:trPr>
          <w:cantSplit/>
        </w:trPr>
        <w:tc>
          <w:tcPr>
            <w:tcW w:type="dxa" w:w="2880"/>
            <w:vAlign w:val="top"/>
            <w:tcMar>
              <w:top w:w="45" w:type="dxa"/>
              <w:start w:w="65" w:type="dxa"/>
              <w:bottom w:w="45" w:type="dxa"/>
              <w:end w:w="65" w:type="dxa"/>
            </w:tcMar>
            <w:shd w:fill="F3F6F9"/>
          </w:tcPr>
          <w:p>
            <w:pPr>
              <w:spacing w:after="0" w:before="0" w:line="240" w:lineRule="auto"/>
            </w:pPr>
            <w:r>
              <w:rPr>
                <w:rFonts w:ascii="Arial" w:hAnsi="Arial"/>
                <w:sz w:val="16"/>
              </w:rPr>
              <w:t>pgvector</w:t>
            </w:r>
          </w:p>
        </w:tc>
        <w:tc>
          <w:tcPr>
            <w:tcW w:type="dxa" w:w="12024"/>
            <w:vAlign w:val="top"/>
            <w:tcMar>
              <w:top w:w="45" w:type="dxa"/>
              <w:start w:w="65" w:type="dxa"/>
              <w:bottom w:w="45" w:type="dxa"/>
              <w:end w:w="65" w:type="dxa"/>
            </w:tcMar>
            <w:shd w:fill="F3F6F9"/>
          </w:tcPr>
          <w:p>
            <w:pPr>
              <w:spacing w:after="0" w:before="0" w:line="240" w:lineRule="auto"/>
            </w:pPr>
            <w:r>
              <w:rPr>
                <w:rFonts w:ascii="Arial" w:hAnsi="Arial"/>
                <w:sz w:val="16"/>
              </w:rPr>
              <w:t>Vector search within PostgreSQL deployment in the target design. Embedding model/dimension/chunk/index versions must be compatible. Permission filtering happens before any retrieved text enters model context.</w:t>
            </w:r>
          </w:p>
        </w:tc>
      </w:tr>
      <w:tr>
        <w:trPr>
          <w:cantSplit/>
        </w:trPr>
        <w:tc>
          <w:tcPr>
            <w:tcW w:type="dxa" w:w="2880"/>
            <w:vAlign w:val="top"/>
            <w:tcMar>
              <w:top w:w="45" w:type="dxa"/>
              <w:start w:w="65" w:type="dxa"/>
              <w:bottom w:w="45" w:type="dxa"/>
              <w:end w:w="65" w:type="dxa"/>
            </w:tcMar>
          </w:tcPr>
          <w:p>
            <w:pPr>
              <w:spacing w:after="0" w:before="0" w:line="240" w:lineRule="auto"/>
            </w:pPr>
            <w:r>
              <w:rPr>
                <w:rFonts w:ascii="Arial" w:hAnsi="Arial"/>
                <w:sz w:val="16"/>
              </w:rPr>
              <w:t>Object/file storage</w:t>
            </w:r>
          </w:p>
        </w:tc>
        <w:tc>
          <w:tcPr>
            <w:tcW w:type="dxa" w:w="12024"/>
            <w:vAlign w:val="top"/>
            <w:tcMar>
              <w:top w:w="45" w:type="dxa"/>
              <w:start w:w="65" w:type="dxa"/>
              <w:bottom w:w="45" w:type="dxa"/>
              <w:end w:w="65" w:type="dxa"/>
            </w:tcMar>
          </w:tcPr>
          <w:p>
            <w:pPr>
              <w:spacing w:after="0" w:before="0" w:line="240" w:lineRule="auto"/>
            </w:pPr>
            <w:r>
              <w:rPr>
                <w:rFonts w:ascii="Arial" w:hAnsi="Arial"/>
                <w:sz w:val="16"/>
              </w:rPr>
              <w:t>Bytes and exports reside in controlled storage; database records keep metadata/artifact URIs. Downloads require fresh resource/permission checks and short-lived signed links.</w:t>
            </w:r>
          </w:p>
        </w:tc>
      </w:tr>
      <w:tr>
        <w:trPr>
          <w:cantSplit/>
        </w:trPr>
        <w:tc>
          <w:tcPr>
            <w:tcW w:type="dxa" w:w="2880"/>
            <w:vAlign w:val="top"/>
            <w:tcMar>
              <w:top w:w="45" w:type="dxa"/>
              <w:start w:w="65" w:type="dxa"/>
              <w:bottom w:w="45" w:type="dxa"/>
              <w:end w:w="65" w:type="dxa"/>
            </w:tcMar>
            <w:shd w:fill="F3F6F9"/>
          </w:tcPr>
          <w:p>
            <w:pPr>
              <w:spacing w:after="0" w:before="0" w:line="240" w:lineRule="auto"/>
            </w:pPr>
            <w:r>
              <w:rPr>
                <w:rFonts w:ascii="Arial" w:hAnsi="Arial"/>
                <w:sz w:val="16"/>
              </w:rPr>
              <w:t>Background jobs</w:t>
            </w:r>
          </w:p>
        </w:tc>
        <w:tc>
          <w:tcPr>
            <w:tcW w:type="dxa" w:w="12024"/>
            <w:vAlign w:val="top"/>
            <w:tcMar>
              <w:top w:w="45" w:type="dxa"/>
              <w:start w:w="65" w:type="dxa"/>
              <w:bottom w:w="45" w:type="dxa"/>
              <w:end w:w="65" w:type="dxa"/>
            </w:tcMar>
            <w:shd w:fill="F3F6F9"/>
          </w:tcPr>
          <w:p>
            <w:pPr>
              <w:spacing w:after="0" w:before="0" w:line="240" w:lineRule="auto"/>
            </w:pPr>
            <w:r>
              <w:rPr>
                <w:rFonts w:ascii="Arial" w:hAnsi="Arial"/>
                <w:sz w:val="16"/>
              </w:rPr>
              <w:t>Durable state in PostgreSQL (background_jobs, job_attempts, execution_runs, execution_steps, execution_events, and health entities where present); optional queue/cache only dispatches and is not authoritative.</w:t>
            </w:r>
          </w:p>
        </w:tc>
      </w:tr>
      <w:tr>
        <w:trPr>
          <w:cantSplit/>
        </w:trPr>
        <w:tc>
          <w:tcPr>
            <w:tcW w:type="dxa" w:w="2880"/>
            <w:vAlign w:val="top"/>
            <w:tcMar>
              <w:top w:w="45" w:type="dxa"/>
              <w:start w:w="65" w:type="dxa"/>
              <w:bottom w:w="45" w:type="dxa"/>
              <w:end w:w="65" w:type="dxa"/>
            </w:tcMar>
          </w:tcPr>
          <w:p>
            <w:pPr>
              <w:spacing w:after="0" w:before="0" w:line="240" w:lineRule="auto"/>
            </w:pPr>
            <w:r>
              <w:rPr>
                <w:rFonts w:ascii="Arial" w:hAnsi="Arial"/>
                <w:sz w:val="16"/>
              </w:rPr>
              <w:t>Providers / LLM</w:t>
            </w:r>
          </w:p>
        </w:tc>
        <w:tc>
          <w:tcPr>
            <w:tcW w:type="dxa" w:w="12024"/>
            <w:vAlign w:val="top"/>
            <w:tcMar>
              <w:top w:w="45" w:type="dxa"/>
              <w:start w:w="65" w:type="dxa"/>
              <w:bottom w:w="45" w:type="dxa"/>
              <w:end w:w="65" w:type="dxa"/>
            </w:tcMar>
          </w:tcPr>
          <w:p>
            <w:pPr>
              <w:spacing w:after="0" w:before="0" w:line="240" w:lineRule="auto"/>
            </w:pPr>
            <w:r>
              <w:rPr>
                <w:rFonts w:ascii="Arial" w:hAnsi="Arial"/>
                <w:sz w:val="16"/>
              </w:rPr>
              <w:t>Market, research, embedding and LLM integrations sit behind interfaces. Keep secret material in a secret manager; store references only. Respect provider coverage, licence and entitlement terms.</w:t>
            </w:r>
          </w:p>
        </w:tc>
      </w:tr>
      <w:tr>
        <w:trPr>
          <w:cantSplit/>
        </w:trPr>
        <w:tc>
          <w:tcPr>
            <w:tcW w:type="dxa" w:w="2880"/>
            <w:vAlign w:val="top"/>
            <w:tcMar>
              <w:top w:w="45" w:type="dxa"/>
              <w:start w:w="65" w:type="dxa"/>
              <w:bottom w:w="45" w:type="dxa"/>
              <w:end w:w="65" w:type="dxa"/>
            </w:tcMar>
            <w:shd w:fill="F3F6F9"/>
          </w:tcPr>
          <w:p>
            <w:pPr>
              <w:spacing w:after="0" w:before="0" w:line="240" w:lineRule="auto"/>
            </w:pPr>
            <w:r>
              <w:rPr>
                <w:rFonts w:ascii="Arial" w:hAnsi="Arial"/>
                <w:sz w:val="16"/>
              </w:rPr>
              <w:t>Future trading extension</w:t>
            </w:r>
          </w:p>
        </w:tc>
        <w:tc>
          <w:tcPr>
            <w:tcW w:type="dxa" w:w="12024"/>
            <w:vAlign w:val="top"/>
            <w:tcMar>
              <w:top w:w="45" w:type="dxa"/>
              <w:start w:w="65" w:type="dxa"/>
              <w:bottom w:w="45" w:type="dxa"/>
              <w:end w:w="65" w:type="dxa"/>
            </w:tcMar>
            <w:shd w:fill="F3F6F9"/>
          </w:tcPr>
          <w:p>
            <w:pPr>
              <w:spacing w:after="0" w:before="0" w:line="240" w:lineRule="auto"/>
            </w:pPr>
            <w:r>
              <w:rPr>
                <w:rFonts w:ascii="Arial" w:hAnsi="Arial"/>
                <w:sz w:val="16"/>
              </w:rPr>
              <w:t>Separate Release 2 design/deployment gate. This Release 1 spec intentionally contains no broker/order routes.</w:t>
            </w:r>
          </w:p>
        </w:tc>
      </w:tr>
    </w:tbl>
    <w:p>
      <w:pPr>
        <w:spacing w:after="20"/>
      </w:pPr>
    </w:p>
    <w:p>
      <w:pPr>
        <w:pStyle w:val="Heading2"/>
      </w:pPr>
      <w:r>
        <w:t>3. API conventions</w:t>
      </w:r>
    </w:p>
    <w:p>
      <w:pPr>
        <w:pStyle w:val="Heading3"/>
      </w:pPr>
      <w:r>
        <w:t>Base path, identity and headers</w:t>
      </w:r>
    </w:p>
    <w:p>
      <w:r>
        <w:t>Canonical target prefix: /api/v1. The existing runtime’s exact auth paths are not fully pinned by the supplied documentation, so first inspect apps/api/app/main.py and the auth router, document current paths and session cookie/token format, then either retain them as compatibility aliases or migrate them deliberately with tests. Do not silently break the currently working frontend sign-in flow.</w:t>
      </w:r>
    </w:p>
    <w:p>
      <w:r>
        <w:t>Browser session auth should use Secure, HttpOnly, SameSite cookies and CSRF protections on state-changing requests when cookie-based. If the deployment instead uses bearer tokens, use the selected policy consistently; do not accept ambiguous credentials. Deployed traffic must use HTTPS.</w:t>
      </w:r>
    </w:p>
    <w:p>
      <w:r>
        <w:t>Useful request headers: X-Request-ID (optional inbound correlation ID, normalized by the server), Idempotency-Key on retryable mutating/job-launch requests, and If-Match/resource version for conflict-sensitive updates. Responses carry request_id and, where relevant, correlation_id. Do not accept user-supplied actor/role claims as authorization proof.</w:t>
      </w:r>
    </w:p>
    <w:p>
      <w:pPr>
        <w:pStyle w:val="Heading3"/>
      </w:pPr>
      <w:r>
        <w:t>JSON, validation and response shape</w:t>
      </w:r>
    </w:p>
    <w:p>
      <w:r>
        <w:t>Use Pydantic request/response models with explicit enums, date/timestamp formats, numeric bounds, maximum array/string length and reject-extra behavior where compatible. Separate API DTOs from ORM models. Return only allowlisted fields; never return password hashes, session tokens, API keys, provider secrets or secret-manager contents.</w:t>
      </w:r>
    </w:p>
    <w:p>
      <w:r>
        <w:t>List responses should use deterministic sort order and cursor pagination where suitable. Initial default page size 25, maximum 100. Do not expose unbounded search, histories, arrays, file previews or metric series. Use stable resource IDs and UTC timestamps (ISO 8601). Financial calculation responses disclose currency, method, as-of time, data snapshot, model/configuration version and data limitations.</w:t>
      </w:r>
    </w:p>
    <w:p>
      <w:pPr>
        <w:pStyle w:val="Heading3"/>
      </w:pPr>
      <w:r>
        <w:t>HTTP status convention</w:t>
      </w:r>
    </w:p>
    <w:tbl>
      <w:tblPr>
        <w:tblStyle w:val="TableGrid"/>
        <w:tblW w:type="dxa" w:w="14904"/>
        <w:tblLayout w:type="fixed"/>
        <w:tblLook w:firstColumn="1" w:firstRow="1" w:lastColumn="0" w:lastRow="0" w:noHBand="0" w:noVBand="1" w:val="04A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880"/>
        <w:gridCol w:w="12024"/>
      </w:tblGrid>
      <w:tr>
        <w:trPr>
          <w:cantSplit/>
          <w:tblHeader w:val="true"/>
        </w:trPr>
        <w:tc>
          <w:tcPr>
            <w:tcW w:type="dxa" w:w="2880"/>
            <w:vAlign w:val="top"/>
            <w:tcMar>
              <w:top w:w="45" w:type="dxa"/>
              <w:start w:w="65" w:type="dxa"/>
              <w:bottom w:w="45" w:type="dxa"/>
              <w:end w:w="65" w:type="dxa"/>
            </w:tcMar>
            <w:shd w:fill="17365D"/>
          </w:tcPr>
          <w:p>
            <w:pPr>
              <w:spacing w:after="0" w:before="0" w:line="240" w:lineRule="auto"/>
            </w:pPr>
            <w:r>
              <w:rPr>
                <w:rFonts w:ascii="Arial" w:hAnsi="Arial"/>
                <w:b/>
                <w:color w:val="FFFFFF"/>
                <w:sz w:val="16"/>
              </w:rPr>
              <w:t>Status</w:t>
            </w:r>
          </w:p>
        </w:tc>
        <w:tc>
          <w:tcPr>
            <w:tcW w:type="dxa" w:w="12024"/>
            <w:vAlign w:val="top"/>
            <w:tcMar>
              <w:top w:w="45" w:type="dxa"/>
              <w:start w:w="65" w:type="dxa"/>
              <w:bottom w:w="45" w:type="dxa"/>
              <w:end w:w="65" w:type="dxa"/>
            </w:tcMar>
            <w:shd w:fill="17365D"/>
          </w:tcPr>
          <w:p>
            <w:pPr>
              <w:spacing w:after="0" w:before="0" w:line="240" w:lineRule="auto"/>
            </w:pPr>
            <w:r>
              <w:rPr>
                <w:rFonts w:ascii="Arial" w:hAnsi="Arial"/>
                <w:b/>
                <w:color w:val="FFFFFF"/>
                <w:sz w:val="16"/>
              </w:rPr>
              <w:t>Use</w:t>
            </w:r>
          </w:p>
        </w:tc>
      </w:tr>
      <w:tr>
        <w:trPr>
          <w:cantSplit/>
        </w:trPr>
        <w:tc>
          <w:tcPr>
            <w:tcW w:type="dxa" w:w="2880"/>
            <w:vAlign w:val="top"/>
            <w:tcMar>
              <w:top w:w="45" w:type="dxa"/>
              <w:start w:w="65" w:type="dxa"/>
              <w:bottom w:w="45" w:type="dxa"/>
              <w:end w:w="65" w:type="dxa"/>
            </w:tcMar>
          </w:tcPr>
          <w:p>
            <w:pPr>
              <w:spacing w:after="0" w:before="0" w:line="240" w:lineRule="auto"/>
            </w:pPr>
            <w:r>
              <w:rPr>
                <w:rFonts w:ascii="Arial" w:hAnsi="Arial"/>
                <w:sz w:val="16"/>
              </w:rPr>
              <w:t>200</w:t>
            </w:r>
          </w:p>
        </w:tc>
        <w:tc>
          <w:tcPr>
            <w:tcW w:type="dxa" w:w="12024"/>
            <w:vAlign w:val="top"/>
            <w:tcMar>
              <w:top w:w="45" w:type="dxa"/>
              <w:start w:w="65" w:type="dxa"/>
              <w:bottom w:w="45" w:type="dxa"/>
              <w:end w:w="65" w:type="dxa"/>
            </w:tcMar>
          </w:tcPr>
          <w:p>
            <w:pPr>
              <w:spacing w:after="0" w:before="0" w:line="240" w:lineRule="auto"/>
            </w:pPr>
            <w:r>
              <w:rPr>
                <w:rFonts w:ascii="Arial" w:hAnsi="Arial"/>
                <w:sz w:val="16"/>
              </w:rPr>
              <w:t>Successful read/update/action with response body.</w:t>
            </w:r>
          </w:p>
        </w:tc>
      </w:tr>
      <w:tr>
        <w:trPr>
          <w:cantSplit/>
        </w:trPr>
        <w:tc>
          <w:tcPr>
            <w:tcW w:type="dxa" w:w="2880"/>
            <w:vAlign w:val="top"/>
            <w:tcMar>
              <w:top w:w="45" w:type="dxa"/>
              <w:start w:w="65" w:type="dxa"/>
              <w:bottom w:w="45" w:type="dxa"/>
              <w:end w:w="65" w:type="dxa"/>
            </w:tcMar>
            <w:shd w:fill="F3F6F9"/>
          </w:tcPr>
          <w:p>
            <w:pPr>
              <w:spacing w:after="0" w:before="0" w:line="240" w:lineRule="auto"/>
            </w:pPr>
            <w:r>
              <w:rPr>
                <w:rFonts w:ascii="Arial" w:hAnsi="Arial"/>
                <w:sz w:val="16"/>
              </w:rPr>
              <w:t>201</w:t>
            </w:r>
          </w:p>
        </w:tc>
        <w:tc>
          <w:tcPr>
            <w:tcW w:type="dxa" w:w="12024"/>
            <w:vAlign w:val="top"/>
            <w:tcMar>
              <w:top w:w="45" w:type="dxa"/>
              <w:start w:w="65" w:type="dxa"/>
              <w:bottom w:w="45" w:type="dxa"/>
              <w:end w:w="65" w:type="dxa"/>
            </w:tcMar>
            <w:shd w:fill="F3F6F9"/>
          </w:tcPr>
          <w:p>
            <w:pPr>
              <w:spacing w:after="0" w:before="0" w:line="240" w:lineRule="auto"/>
            </w:pPr>
            <w:r>
              <w:rPr>
                <w:rFonts w:ascii="Arial" w:hAnsi="Arial"/>
                <w:sz w:val="16"/>
              </w:rPr>
              <w:t>Resource created synchronously.</w:t>
            </w:r>
          </w:p>
        </w:tc>
      </w:tr>
      <w:tr>
        <w:trPr>
          <w:cantSplit/>
        </w:trPr>
        <w:tc>
          <w:tcPr>
            <w:tcW w:type="dxa" w:w="2880"/>
            <w:vAlign w:val="top"/>
            <w:tcMar>
              <w:top w:w="45" w:type="dxa"/>
              <w:start w:w="65" w:type="dxa"/>
              <w:bottom w:w="45" w:type="dxa"/>
              <w:end w:w="65" w:type="dxa"/>
            </w:tcMar>
          </w:tcPr>
          <w:p>
            <w:pPr>
              <w:spacing w:after="0" w:before="0" w:line="240" w:lineRule="auto"/>
            </w:pPr>
            <w:r>
              <w:rPr>
                <w:rFonts w:ascii="Arial" w:hAnsi="Arial"/>
                <w:sz w:val="16"/>
              </w:rPr>
              <w:t>202</w:t>
            </w:r>
          </w:p>
        </w:tc>
        <w:tc>
          <w:tcPr>
            <w:tcW w:type="dxa" w:w="12024"/>
            <w:vAlign w:val="top"/>
            <w:tcMar>
              <w:top w:w="45" w:type="dxa"/>
              <w:start w:w="65" w:type="dxa"/>
              <w:bottom w:w="45" w:type="dxa"/>
              <w:end w:w="65" w:type="dxa"/>
            </w:tcMar>
          </w:tcPr>
          <w:p>
            <w:pPr>
              <w:spacing w:after="0" w:before="0" w:line="240" w:lineRule="auto"/>
            </w:pPr>
            <w:r>
              <w:rPr>
                <w:rFonts w:ascii="Arial" w:hAnsi="Arial"/>
                <w:sz w:val="16"/>
              </w:rPr>
              <w:t>Long-running operation accepted; return job_id and optional run_id.</w:t>
            </w:r>
          </w:p>
        </w:tc>
      </w:tr>
      <w:tr>
        <w:trPr>
          <w:cantSplit/>
        </w:trPr>
        <w:tc>
          <w:tcPr>
            <w:tcW w:type="dxa" w:w="2880"/>
            <w:vAlign w:val="top"/>
            <w:tcMar>
              <w:top w:w="45" w:type="dxa"/>
              <w:start w:w="65" w:type="dxa"/>
              <w:bottom w:w="45" w:type="dxa"/>
              <w:end w:w="65" w:type="dxa"/>
            </w:tcMar>
            <w:shd w:fill="F3F6F9"/>
          </w:tcPr>
          <w:p>
            <w:pPr>
              <w:spacing w:after="0" w:before="0" w:line="240" w:lineRule="auto"/>
            </w:pPr>
            <w:r>
              <w:rPr>
                <w:rFonts w:ascii="Arial" w:hAnsi="Arial"/>
                <w:sz w:val="16"/>
              </w:rPr>
              <w:t>204</w:t>
            </w:r>
          </w:p>
        </w:tc>
        <w:tc>
          <w:tcPr>
            <w:tcW w:type="dxa" w:w="12024"/>
            <w:vAlign w:val="top"/>
            <w:tcMar>
              <w:top w:w="45" w:type="dxa"/>
              <w:start w:w="65" w:type="dxa"/>
              <w:bottom w:w="45" w:type="dxa"/>
              <w:end w:w="65" w:type="dxa"/>
            </w:tcMar>
            <w:shd w:fill="F3F6F9"/>
          </w:tcPr>
          <w:p>
            <w:pPr>
              <w:spacing w:after="0" w:before="0" w:line="240" w:lineRule="auto"/>
            </w:pPr>
            <w:r>
              <w:rPr>
                <w:rFonts w:ascii="Arial" w:hAnsi="Arial"/>
                <w:sz w:val="16"/>
              </w:rPr>
              <w:t>Successful deletion/logout when no response body is required.</w:t>
            </w:r>
          </w:p>
        </w:tc>
      </w:tr>
      <w:tr>
        <w:trPr>
          <w:cantSplit/>
        </w:trPr>
        <w:tc>
          <w:tcPr>
            <w:tcW w:type="dxa" w:w="2880"/>
            <w:vAlign w:val="top"/>
            <w:tcMar>
              <w:top w:w="45" w:type="dxa"/>
              <w:start w:w="65" w:type="dxa"/>
              <w:bottom w:w="45" w:type="dxa"/>
              <w:end w:w="65" w:type="dxa"/>
            </w:tcMar>
          </w:tcPr>
          <w:p>
            <w:pPr>
              <w:spacing w:after="0" w:before="0" w:line="240" w:lineRule="auto"/>
            </w:pPr>
            <w:r>
              <w:rPr>
                <w:rFonts w:ascii="Arial" w:hAnsi="Arial"/>
                <w:sz w:val="16"/>
              </w:rPr>
              <w:t>400</w:t>
            </w:r>
          </w:p>
        </w:tc>
        <w:tc>
          <w:tcPr>
            <w:tcW w:type="dxa" w:w="12024"/>
            <w:vAlign w:val="top"/>
            <w:tcMar>
              <w:top w:w="45" w:type="dxa"/>
              <w:start w:w="65" w:type="dxa"/>
              <w:bottom w:w="45" w:type="dxa"/>
              <w:end w:w="65" w:type="dxa"/>
            </w:tcMar>
          </w:tcPr>
          <w:p>
            <w:pPr>
              <w:spacing w:after="0" w:before="0" w:line="240" w:lineRule="auto"/>
            </w:pPr>
            <w:r>
              <w:rPr>
                <w:rFonts w:ascii="Arial" w:hAnsi="Arial"/>
                <w:sz w:val="16"/>
              </w:rPr>
              <w:t>Malformed request or invalid state transition.</w:t>
            </w:r>
          </w:p>
        </w:tc>
      </w:tr>
      <w:tr>
        <w:trPr>
          <w:cantSplit/>
        </w:trPr>
        <w:tc>
          <w:tcPr>
            <w:tcW w:type="dxa" w:w="2880"/>
            <w:vAlign w:val="top"/>
            <w:tcMar>
              <w:top w:w="45" w:type="dxa"/>
              <w:start w:w="65" w:type="dxa"/>
              <w:bottom w:w="45" w:type="dxa"/>
              <w:end w:w="65" w:type="dxa"/>
            </w:tcMar>
            <w:shd w:fill="F3F6F9"/>
          </w:tcPr>
          <w:p>
            <w:pPr>
              <w:spacing w:after="0" w:before="0" w:line="240" w:lineRule="auto"/>
            </w:pPr>
            <w:r>
              <w:rPr>
                <w:rFonts w:ascii="Arial" w:hAnsi="Arial"/>
                <w:sz w:val="16"/>
              </w:rPr>
              <w:t>401</w:t>
            </w:r>
          </w:p>
        </w:tc>
        <w:tc>
          <w:tcPr>
            <w:tcW w:type="dxa" w:w="12024"/>
            <w:vAlign w:val="top"/>
            <w:tcMar>
              <w:top w:w="45" w:type="dxa"/>
              <w:start w:w="65" w:type="dxa"/>
              <w:bottom w:w="45" w:type="dxa"/>
              <w:end w:w="65" w:type="dxa"/>
            </w:tcMar>
            <w:shd w:fill="F3F6F9"/>
          </w:tcPr>
          <w:p>
            <w:pPr>
              <w:spacing w:after="0" w:before="0" w:line="240" w:lineRule="auto"/>
            </w:pPr>
            <w:r>
              <w:rPr>
                <w:rFonts w:ascii="Arial" w:hAnsi="Arial"/>
                <w:sz w:val="16"/>
              </w:rPr>
              <w:t>Missing, invalid, expired or revoked authentication.</w:t>
            </w:r>
          </w:p>
        </w:tc>
      </w:tr>
      <w:tr>
        <w:trPr>
          <w:cantSplit/>
        </w:trPr>
        <w:tc>
          <w:tcPr>
            <w:tcW w:type="dxa" w:w="2880"/>
            <w:vAlign w:val="top"/>
            <w:tcMar>
              <w:top w:w="45" w:type="dxa"/>
              <w:start w:w="65" w:type="dxa"/>
              <w:bottom w:w="45" w:type="dxa"/>
              <w:end w:w="65" w:type="dxa"/>
            </w:tcMar>
          </w:tcPr>
          <w:p>
            <w:pPr>
              <w:spacing w:after="0" w:before="0" w:line="240" w:lineRule="auto"/>
            </w:pPr>
            <w:r>
              <w:rPr>
                <w:rFonts w:ascii="Arial" w:hAnsi="Arial"/>
                <w:sz w:val="16"/>
              </w:rPr>
              <w:t>403</w:t>
            </w:r>
          </w:p>
        </w:tc>
        <w:tc>
          <w:tcPr>
            <w:tcW w:type="dxa" w:w="12024"/>
            <w:vAlign w:val="top"/>
            <w:tcMar>
              <w:top w:w="45" w:type="dxa"/>
              <w:start w:w="65" w:type="dxa"/>
              <w:bottom w:w="45" w:type="dxa"/>
              <w:end w:w="65" w:type="dxa"/>
            </w:tcMar>
          </w:tcPr>
          <w:p>
            <w:pPr>
              <w:spacing w:after="0" w:before="0" w:line="240" w:lineRule="auto"/>
            </w:pPr>
            <w:r>
              <w:rPr>
                <w:rFonts w:ascii="Arial" w:hAnsi="Arial"/>
                <w:sz w:val="16"/>
              </w:rPr>
              <w:t>Authenticated but not authorized.</w:t>
            </w:r>
          </w:p>
        </w:tc>
      </w:tr>
      <w:tr>
        <w:trPr>
          <w:cantSplit/>
        </w:trPr>
        <w:tc>
          <w:tcPr>
            <w:tcW w:type="dxa" w:w="2880"/>
            <w:vAlign w:val="top"/>
            <w:tcMar>
              <w:top w:w="45" w:type="dxa"/>
              <w:start w:w="65" w:type="dxa"/>
              <w:bottom w:w="45" w:type="dxa"/>
              <w:end w:w="65" w:type="dxa"/>
            </w:tcMar>
            <w:shd w:fill="F3F6F9"/>
          </w:tcPr>
          <w:p>
            <w:pPr>
              <w:spacing w:after="0" w:before="0" w:line="240" w:lineRule="auto"/>
            </w:pPr>
            <w:r>
              <w:rPr>
                <w:rFonts w:ascii="Arial" w:hAnsi="Arial"/>
                <w:sz w:val="16"/>
              </w:rPr>
              <w:t>404</w:t>
            </w:r>
          </w:p>
        </w:tc>
        <w:tc>
          <w:tcPr>
            <w:tcW w:type="dxa" w:w="12024"/>
            <w:vAlign w:val="top"/>
            <w:tcMar>
              <w:top w:w="45" w:type="dxa"/>
              <w:start w:w="65" w:type="dxa"/>
              <w:bottom w:w="45" w:type="dxa"/>
              <w:end w:w="65" w:type="dxa"/>
            </w:tcMar>
            <w:shd w:fill="F3F6F9"/>
          </w:tcPr>
          <w:p>
            <w:pPr>
              <w:spacing w:after="0" w:before="0" w:line="240" w:lineRule="auto"/>
            </w:pPr>
            <w:r>
              <w:rPr>
                <w:rFonts w:ascii="Arial" w:hAnsi="Arial"/>
                <w:sz w:val="16"/>
              </w:rPr>
              <w:t>Missing resource or inaccessible resource per anti-enumeration policy.</w:t>
            </w:r>
          </w:p>
        </w:tc>
      </w:tr>
      <w:tr>
        <w:trPr>
          <w:cantSplit/>
        </w:trPr>
        <w:tc>
          <w:tcPr>
            <w:tcW w:type="dxa" w:w="2880"/>
            <w:vAlign w:val="top"/>
            <w:tcMar>
              <w:top w:w="45" w:type="dxa"/>
              <w:start w:w="65" w:type="dxa"/>
              <w:bottom w:w="45" w:type="dxa"/>
              <w:end w:w="65" w:type="dxa"/>
            </w:tcMar>
          </w:tcPr>
          <w:p>
            <w:pPr>
              <w:spacing w:after="0" w:before="0" w:line="240" w:lineRule="auto"/>
            </w:pPr>
            <w:r>
              <w:rPr>
                <w:rFonts w:ascii="Arial" w:hAnsi="Arial"/>
                <w:sz w:val="16"/>
              </w:rPr>
              <w:t>409</w:t>
            </w:r>
          </w:p>
        </w:tc>
        <w:tc>
          <w:tcPr>
            <w:tcW w:type="dxa" w:w="12024"/>
            <w:vAlign w:val="top"/>
            <w:tcMar>
              <w:top w:w="45" w:type="dxa"/>
              <w:start w:w="65" w:type="dxa"/>
              <w:bottom w:w="45" w:type="dxa"/>
              <w:end w:w="65" w:type="dxa"/>
            </w:tcMar>
          </w:tcPr>
          <w:p>
            <w:pPr>
              <w:spacing w:after="0" w:before="0" w:line="240" w:lineRule="auto"/>
            </w:pPr>
            <w:r>
              <w:rPr>
                <w:rFonts w:ascii="Arial" w:hAnsi="Arial"/>
                <w:sz w:val="16"/>
              </w:rPr>
              <w:t>Idempotency-key payload conflict, version conflict or duplicate/state conflict.</w:t>
            </w:r>
          </w:p>
        </w:tc>
      </w:tr>
      <w:tr>
        <w:trPr>
          <w:cantSplit/>
        </w:trPr>
        <w:tc>
          <w:tcPr>
            <w:tcW w:type="dxa" w:w="2880"/>
            <w:vAlign w:val="top"/>
            <w:tcMar>
              <w:top w:w="45" w:type="dxa"/>
              <w:start w:w="65" w:type="dxa"/>
              <w:bottom w:w="45" w:type="dxa"/>
              <w:end w:w="65" w:type="dxa"/>
            </w:tcMar>
            <w:shd w:fill="F3F6F9"/>
          </w:tcPr>
          <w:p>
            <w:pPr>
              <w:spacing w:after="0" w:before="0" w:line="240" w:lineRule="auto"/>
            </w:pPr>
            <w:r>
              <w:rPr>
                <w:rFonts w:ascii="Arial" w:hAnsi="Arial"/>
                <w:sz w:val="16"/>
              </w:rPr>
              <w:t>422</w:t>
            </w:r>
          </w:p>
        </w:tc>
        <w:tc>
          <w:tcPr>
            <w:tcW w:type="dxa" w:w="12024"/>
            <w:vAlign w:val="top"/>
            <w:tcMar>
              <w:top w:w="45" w:type="dxa"/>
              <w:start w:w="65" w:type="dxa"/>
              <w:bottom w:w="45" w:type="dxa"/>
              <w:end w:w="65" w:type="dxa"/>
            </w:tcMar>
            <w:shd w:fill="F3F6F9"/>
          </w:tcPr>
          <w:p>
            <w:pPr>
              <w:spacing w:after="0" w:before="0" w:line="240" w:lineRule="auto"/>
            </w:pPr>
            <w:r>
              <w:rPr>
                <w:rFonts w:ascii="Arial" w:hAnsi="Arial"/>
                <w:sz w:val="16"/>
              </w:rPr>
              <w:t>Valid JSON but field/model constraints failed.</w:t>
            </w:r>
          </w:p>
        </w:tc>
      </w:tr>
      <w:tr>
        <w:trPr>
          <w:cantSplit/>
        </w:trPr>
        <w:tc>
          <w:tcPr>
            <w:tcW w:type="dxa" w:w="2880"/>
            <w:vAlign w:val="top"/>
            <w:tcMar>
              <w:top w:w="45" w:type="dxa"/>
              <w:start w:w="65" w:type="dxa"/>
              <w:bottom w:w="45" w:type="dxa"/>
              <w:end w:w="65" w:type="dxa"/>
            </w:tcMar>
          </w:tcPr>
          <w:p>
            <w:pPr>
              <w:spacing w:after="0" w:before="0" w:line="240" w:lineRule="auto"/>
            </w:pPr>
            <w:r>
              <w:rPr>
                <w:rFonts w:ascii="Arial" w:hAnsi="Arial"/>
                <w:sz w:val="16"/>
              </w:rPr>
              <w:t>429</w:t>
            </w:r>
          </w:p>
        </w:tc>
        <w:tc>
          <w:tcPr>
            <w:tcW w:type="dxa" w:w="12024"/>
            <w:vAlign w:val="top"/>
            <w:tcMar>
              <w:top w:w="45" w:type="dxa"/>
              <w:start w:w="65" w:type="dxa"/>
              <w:bottom w:w="45" w:type="dxa"/>
              <w:end w:w="65" w:type="dxa"/>
            </w:tcMar>
          </w:tcPr>
          <w:p>
            <w:pPr>
              <w:spacing w:after="0" w:before="0" w:line="240" w:lineRule="auto"/>
            </w:pPr>
            <w:r>
              <w:rPr>
                <w:rFonts w:ascii="Arial" w:hAnsi="Arial"/>
                <w:sz w:val="16"/>
              </w:rPr>
              <w:t>Rate limit exceeded; include Retry-After.</w:t>
            </w:r>
          </w:p>
        </w:tc>
      </w:tr>
      <w:tr>
        <w:trPr>
          <w:cantSplit/>
        </w:trPr>
        <w:tc>
          <w:tcPr>
            <w:tcW w:type="dxa" w:w="2880"/>
            <w:vAlign w:val="top"/>
            <w:tcMar>
              <w:top w:w="45" w:type="dxa"/>
              <w:start w:w="65" w:type="dxa"/>
              <w:bottom w:w="45" w:type="dxa"/>
              <w:end w:w="65" w:type="dxa"/>
            </w:tcMar>
            <w:shd w:fill="F3F6F9"/>
          </w:tcPr>
          <w:p>
            <w:pPr>
              <w:spacing w:after="0" w:before="0" w:line="240" w:lineRule="auto"/>
            </w:pPr>
            <w:r>
              <w:rPr>
                <w:rFonts w:ascii="Arial" w:hAnsi="Arial"/>
                <w:sz w:val="16"/>
              </w:rPr>
              <w:t>503</w:t>
            </w:r>
          </w:p>
        </w:tc>
        <w:tc>
          <w:tcPr>
            <w:tcW w:type="dxa" w:w="12024"/>
            <w:vAlign w:val="top"/>
            <w:tcMar>
              <w:top w:w="45" w:type="dxa"/>
              <w:start w:w="65" w:type="dxa"/>
              <w:bottom w:w="45" w:type="dxa"/>
              <w:end w:w="65" w:type="dxa"/>
            </w:tcMar>
            <w:shd w:fill="F3F6F9"/>
          </w:tcPr>
          <w:p>
            <w:pPr>
              <w:spacing w:after="0" w:before="0" w:line="240" w:lineRule="auto"/>
            </w:pPr>
            <w:r>
              <w:rPr>
                <w:rFonts w:ascii="Arial" w:hAnsi="Arial"/>
                <w:sz w:val="16"/>
              </w:rPr>
              <w:t>Required dependency unavailable; authorization and data integrity checks fail closed.</w:t>
            </w:r>
          </w:p>
        </w:tc>
      </w:tr>
    </w:tbl>
    <w:p>
      <w:pPr>
        <w:spacing w:after="20"/>
      </w:pPr>
    </w:p>
    <w:p>
      <w:pPr>
        <w:pStyle w:val="Heading3"/>
      </w:pPr>
      <w:r>
        <w:t>Standard error object</w:t>
      </w:r>
    </w:p>
    <w:p>
      <w:pPr>
        <w:keepLines/>
        <w:spacing w:before="60" w:after="140"/>
        <w:ind w:left="288" w:right="288"/>
        <w:shd w:fill="F1F4F7"/>
      </w:pPr>
      <w:r>
        <w:rPr>
          <w:rFonts w:ascii="Consolas" w:hAnsi="Consolas"/>
          <w:color w:val="28323C"/>
          <w:sz w:val="16"/>
        </w:rPr>
        <w:t>{</w:t>
        <w:br/>
        <w:t xml:space="preserve">  "error": {</w:t>
        <w:br/>
        <w:t xml:space="preserve">    "code": "permission_denied",</w:t>
        <w:br/>
        <w:t xml:space="preserve">    "message": "You do not have permission to perform this action.",</w:t>
        <w:br/>
        <w:t xml:space="preserve">    "field_errors": []</w:t>
        <w:br/>
        <w:t xml:space="preserve">  },</w:t>
        <w:br/>
        <w:t xml:space="preserve">  "request_id": "req_01J...",</w:t>
        <w:br/>
        <w:t xml:space="preserve">  "correlation_id": "corr_01J..."</w:t>
        <w:br/>
        <w:t>}</w:t>
      </w:r>
    </w:p>
    <w:p>
      <w:r>
        <w:t>Error codes must be stable, client-safe machine values. Suggested codes: invalid_credentials, session_expired, permission_denied, resource_not_found, validation_error, conflict, idempotency_conflict, rate_limited, authorization_unavailable, dependency_unavailable, processing_failed. Never return raw exception messages, stack traces, SQL, filesystem paths, tokens or secrets.</w:t>
      </w:r>
    </w:p>
    <w:p>
      <w:pPr>
        <w:pStyle w:val="Heading3"/>
      </w:pPr>
      <w:r>
        <w:t>Idempotency and concurrency</w:t>
      </w:r>
    </w:p>
    <w:p>
      <w:r>
        <w:t>For mutating requests that can be retried, clients send Idempotency-Key. Persist (actor_id, key, operation, request_hash, status, resource/result reference) with a unique constraint and a defined retention window. Replaying the same key and same payload returns the prior result; a different payload returns 409 idempotency_conflict. Worker handlers must also be idempotent. Use optimistic concurrency (resource version / ETag / If-Match) for updates to strategies, configs, documents and workspaces.</w:t>
      </w:r>
    </w:p>
    <w:p>
      <w:pPr>
        <w:pStyle w:val="Heading2"/>
      </w:pPr>
      <w:r>
        <w:t>4. Authentication, authorization and decision A</w:t>
      </w:r>
    </w:p>
    <w:p>
      <w:pPr>
        <w:pStyle w:val="Heading3"/>
      </w:pPr>
      <w:r>
        <w:t>Default-deny permission model</w:t>
      </w:r>
    </w:p>
    <w:p>
      <w:r>
        <w:t>Authorization has two checks on every protected resource: (1) permission for the requested action, and (2) ownership/workspace membership/resource grant. Permission checks must be performed server-side in the dependency and service/repository layers; query results, exports, document chunks, retrieval traces, jobs and citations receive the same isolation. Do not rely on hidden UI buttons or a platform role name alone.</w:t>
      </w:r>
    </w:p>
    <w:tbl>
      <w:tblPr>
        <w:tblStyle w:val="TableGrid"/>
        <w:tblW w:type="dxa" w:w="14904"/>
        <w:tblLayout w:type="fixed"/>
        <w:tblLook w:firstColumn="1" w:firstRow="1" w:lastColumn="0" w:lastRow="0" w:noHBand="0" w:noVBand="1" w:val="04A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375"/>
        <w:gridCol w:w="6120"/>
        <w:gridCol w:w="6408"/>
      </w:tblGrid>
      <w:tr>
        <w:trPr>
          <w:cantSplit/>
          <w:tblHeader w:val="true"/>
        </w:trPr>
        <w:tc>
          <w:tcPr>
            <w:tcW w:type="dxa" w:w="2376"/>
            <w:vAlign w:val="top"/>
            <w:tcMar>
              <w:top w:w="45" w:type="dxa"/>
              <w:start w:w="65" w:type="dxa"/>
              <w:bottom w:w="45" w:type="dxa"/>
              <w:end w:w="65" w:type="dxa"/>
            </w:tcMar>
            <w:shd w:fill="17365D"/>
          </w:tcPr>
          <w:p>
            <w:pPr>
              <w:spacing w:after="0" w:before="0" w:line="240" w:lineRule="auto"/>
            </w:pPr>
            <w:r>
              <w:rPr>
                <w:rFonts w:ascii="Arial" w:hAnsi="Arial"/>
                <w:b/>
                <w:color w:val="FFFFFF"/>
                <w:sz w:val="16"/>
              </w:rPr>
              <w:t>Permission family (proposed codes)</w:t>
            </w:r>
          </w:p>
        </w:tc>
        <w:tc>
          <w:tcPr>
            <w:tcW w:type="dxa" w:w="6120"/>
            <w:vAlign w:val="top"/>
            <w:tcMar>
              <w:top w:w="45" w:type="dxa"/>
              <w:start w:w="65" w:type="dxa"/>
              <w:bottom w:w="45" w:type="dxa"/>
              <w:end w:w="65" w:type="dxa"/>
            </w:tcMar>
            <w:shd w:fill="17365D"/>
          </w:tcPr>
          <w:p>
            <w:pPr>
              <w:spacing w:after="0" w:before="0" w:line="240" w:lineRule="auto"/>
            </w:pPr>
            <w:r>
              <w:rPr>
                <w:rFonts w:ascii="Arial" w:hAnsi="Arial"/>
                <w:b/>
                <w:color w:val="FFFFFF"/>
                <w:sz w:val="16"/>
              </w:rPr>
              <w:t>Typical operation</w:t>
            </w:r>
          </w:p>
        </w:tc>
        <w:tc>
          <w:tcPr>
            <w:tcW w:type="dxa" w:w="6408"/>
            <w:vAlign w:val="top"/>
            <w:tcMar>
              <w:top w:w="45" w:type="dxa"/>
              <w:start w:w="65" w:type="dxa"/>
              <w:bottom w:w="45" w:type="dxa"/>
              <w:end w:w="65" w:type="dxa"/>
            </w:tcMar>
            <w:shd w:fill="17365D"/>
          </w:tcPr>
          <w:p>
            <w:pPr>
              <w:spacing w:after="0" w:before="0" w:line="240" w:lineRule="auto"/>
            </w:pPr>
            <w:r>
              <w:rPr>
                <w:rFonts w:ascii="Arial" w:hAnsi="Arial"/>
                <w:b/>
                <w:color w:val="FFFFFF"/>
                <w:sz w:val="16"/>
              </w:rPr>
              <w:t>Notes</w:t>
            </w:r>
          </w:p>
        </w:tc>
      </w:tr>
      <w:tr>
        <w:trPr>
          <w:cantSplit/>
        </w:trPr>
        <w:tc>
          <w:tcPr>
            <w:tcW w:type="dxa" w:w="2376"/>
            <w:vAlign w:val="top"/>
            <w:tcMar>
              <w:top w:w="45" w:type="dxa"/>
              <w:start w:w="65" w:type="dxa"/>
              <w:bottom w:w="45" w:type="dxa"/>
              <w:end w:w="65" w:type="dxa"/>
            </w:tcMar>
          </w:tcPr>
          <w:p>
            <w:pPr>
              <w:spacing w:after="0" w:before="0" w:line="240" w:lineRule="auto"/>
            </w:pPr>
            <w:r>
              <w:rPr>
                <w:rFonts w:ascii="Arial" w:hAnsi="Arial"/>
                <w:sz w:val="16"/>
              </w:rPr>
              <w:t>platform.admin</w:t>
            </w:r>
          </w:p>
        </w:tc>
        <w:tc>
          <w:tcPr>
            <w:tcW w:type="dxa" w:w="6120"/>
            <w:vAlign w:val="top"/>
            <w:tcMar>
              <w:top w:w="45" w:type="dxa"/>
              <w:start w:w="65" w:type="dxa"/>
              <w:bottom w:w="45" w:type="dxa"/>
              <w:end w:w="65" w:type="dxa"/>
            </w:tcMar>
          </w:tcPr>
          <w:p>
            <w:pPr>
              <w:spacing w:after="0" w:before="0" w:line="240" w:lineRule="auto"/>
            </w:pPr>
            <w:r>
              <w:rPr>
                <w:rFonts w:ascii="Arial" w:hAnsi="Arial"/>
                <w:sz w:val="16"/>
              </w:rPr>
              <w:t>Inspect platform-level capabilities</w:t>
            </w:r>
          </w:p>
        </w:tc>
        <w:tc>
          <w:tcPr>
            <w:tcW w:type="dxa" w:w="6408"/>
            <w:vAlign w:val="top"/>
            <w:tcMar>
              <w:top w:w="45" w:type="dxa"/>
              <w:start w:w="65" w:type="dxa"/>
              <w:bottom w:w="45" w:type="dxa"/>
              <w:end w:w="65" w:type="dxa"/>
            </w:tcMar>
          </w:tcPr>
          <w:p>
            <w:pPr>
              <w:spacing w:after="0" w:before="0" w:line="240" w:lineRule="auto"/>
            </w:pPr>
            <w:r>
              <w:rPr>
                <w:rFonts w:ascii="Arial" w:hAnsi="Arial"/>
                <w:sz w:val="16"/>
              </w:rPr>
              <w:t>Keep the minimal Sprint 1 route read-only. Grant only through explicit role_permissions mapping.</w:t>
            </w:r>
          </w:p>
        </w:tc>
      </w:tr>
      <w:tr>
        <w:trPr>
          <w:cantSplit/>
        </w:trPr>
        <w:tc>
          <w:tcPr>
            <w:tcW w:type="dxa" w:w="2376"/>
            <w:vAlign w:val="top"/>
            <w:tcMar>
              <w:top w:w="45" w:type="dxa"/>
              <w:start w:w="65" w:type="dxa"/>
              <w:bottom w:w="45" w:type="dxa"/>
              <w:end w:w="65" w:type="dxa"/>
            </w:tcMar>
            <w:shd w:fill="F3F6F9"/>
          </w:tcPr>
          <w:p>
            <w:pPr>
              <w:spacing w:after="0" w:before="0" w:line="240" w:lineRule="auto"/>
            </w:pPr>
            <w:r>
              <w:rPr>
                <w:rFonts w:ascii="Arial" w:hAnsi="Arial"/>
                <w:sz w:val="16"/>
              </w:rPr>
              <w:t>platform.roles.read / platform.roles.manage</w:t>
            </w:r>
          </w:p>
        </w:tc>
        <w:tc>
          <w:tcPr>
            <w:tcW w:type="dxa" w:w="6120"/>
            <w:vAlign w:val="top"/>
            <w:tcMar>
              <w:top w:w="45" w:type="dxa"/>
              <w:start w:w="65" w:type="dxa"/>
              <w:bottom w:w="45" w:type="dxa"/>
              <w:end w:w="65" w:type="dxa"/>
            </w:tcMar>
            <w:shd w:fill="F3F6F9"/>
          </w:tcPr>
          <w:p>
            <w:pPr>
              <w:spacing w:after="0" w:before="0" w:line="240" w:lineRule="auto"/>
            </w:pPr>
            <w:r>
              <w:rPr>
                <w:rFonts w:ascii="Arial" w:hAnsi="Arial"/>
                <w:sz w:val="16"/>
              </w:rPr>
              <w:t>Read/change platform role permission assignments</w:t>
            </w:r>
          </w:p>
        </w:tc>
        <w:tc>
          <w:tcPr>
            <w:tcW w:type="dxa" w:w="6408"/>
            <w:vAlign w:val="top"/>
            <w:tcMar>
              <w:top w:w="45" w:type="dxa"/>
              <w:start w:w="65" w:type="dxa"/>
              <w:bottom w:w="45" w:type="dxa"/>
              <w:end w:w="65" w:type="dxa"/>
            </w:tcMar>
            <w:shd w:fill="F3F6F9"/>
          </w:tcPr>
          <w:p>
            <w:pPr>
              <w:spacing w:after="0" w:before="0" w:line="240" w:lineRule="auto"/>
            </w:pPr>
            <w:r>
              <w:rPr>
                <w:rFonts w:ascii="Arial" w:hAnsi="Arial"/>
                <w:sz w:val="16"/>
              </w:rPr>
              <w:t>Separate read from mutation; immutable audit event required.</w:t>
            </w:r>
          </w:p>
        </w:tc>
      </w:tr>
      <w:tr>
        <w:trPr>
          <w:cantSplit/>
        </w:trPr>
        <w:tc>
          <w:tcPr>
            <w:tcW w:type="dxa" w:w="2376"/>
            <w:vAlign w:val="top"/>
            <w:tcMar>
              <w:top w:w="45" w:type="dxa"/>
              <w:start w:w="65" w:type="dxa"/>
              <w:bottom w:w="45" w:type="dxa"/>
              <w:end w:w="65" w:type="dxa"/>
            </w:tcMar>
          </w:tcPr>
          <w:p>
            <w:pPr>
              <w:spacing w:after="0" w:before="0" w:line="240" w:lineRule="auto"/>
            </w:pPr>
            <w:r>
              <w:rPr>
                <w:rFonts w:ascii="Arial" w:hAnsi="Arial"/>
                <w:sz w:val="16"/>
              </w:rPr>
              <w:t>platform.users.invite / platform.audit.read</w:t>
            </w:r>
          </w:p>
        </w:tc>
        <w:tc>
          <w:tcPr>
            <w:tcW w:type="dxa" w:w="6120"/>
            <w:vAlign w:val="top"/>
            <w:tcMar>
              <w:top w:w="45" w:type="dxa"/>
              <w:start w:w="65" w:type="dxa"/>
              <w:bottom w:w="45" w:type="dxa"/>
              <w:end w:w="65" w:type="dxa"/>
            </w:tcMar>
          </w:tcPr>
          <w:p>
            <w:pPr>
              <w:spacing w:after="0" w:before="0" w:line="240" w:lineRule="auto"/>
            </w:pPr>
            <w:r>
              <w:rPr>
                <w:rFonts w:ascii="Arial" w:hAnsi="Arial"/>
                <w:sz w:val="16"/>
              </w:rPr>
              <w:t>Invitation and security audit views</w:t>
            </w:r>
          </w:p>
        </w:tc>
        <w:tc>
          <w:tcPr>
            <w:tcW w:type="dxa" w:w="6408"/>
            <w:vAlign w:val="top"/>
            <w:tcMar>
              <w:top w:w="45" w:type="dxa"/>
              <w:start w:w="65" w:type="dxa"/>
              <w:bottom w:w="45" w:type="dxa"/>
              <w:end w:w="65" w:type="dxa"/>
            </w:tcMar>
          </w:tcPr>
          <w:p>
            <w:pPr>
              <w:spacing w:after="0" w:before="0" w:line="240" w:lineRule="auto"/>
            </w:pPr>
            <w:r>
              <w:rPr>
                <w:rFonts w:ascii="Arial" w:hAnsi="Arial"/>
                <w:sz w:val="16"/>
              </w:rPr>
              <w:t>Future functionality requiring SRS-backed route/tests.</w:t>
            </w:r>
          </w:p>
        </w:tc>
      </w:tr>
      <w:tr>
        <w:trPr>
          <w:cantSplit/>
        </w:trPr>
        <w:tc>
          <w:tcPr>
            <w:tcW w:type="dxa" w:w="2376"/>
            <w:vAlign w:val="top"/>
            <w:tcMar>
              <w:top w:w="45" w:type="dxa"/>
              <w:start w:w="65" w:type="dxa"/>
              <w:bottom w:w="45" w:type="dxa"/>
              <w:end w:w="65" w:type="dxa"/>
            </w:tcMar>
            <w:shd w:fill="F3F6F9"/>
          </w:tcPr>
          <w:p>
            <w:pPr>
              <w:spacing w:after="0" w:before="0" w:line="240" w:lineRule="auto"/>
            </w:pPr>
            <w:r>
              <w:rPr>
                <w:rFonts w:ascii="Arial" w:hAnsi="Arial"/>
                <w:sz w:val="16"/>
              </w:rPr>
              <w:t>workspace.read / workspace.manage / workspace.members.manage</w:t>
            </w:r>
          </w:p>
        </w:tc>
        <w:tc>
          <w:tcPr>
            <w:tcW w:type="dxa" w:w="6120"/>
            <w:vAlign w:val="top"/>
            <w:tcMar>
              <w:top w:w="45" w:type="dxa"/>
              <w:start w:w="65" w:type="dxa"/>
              <w:bottom w:w="45" w:type="dxa"/>
              <w:end w:w="65" w:type="dxa"/>
            </w:tcMar>
            <w:shd w:fill="F3F6F9"/>
          </w:tcPr>
          <w:p>
            <w:pPr>
              <w:spacing w:after="0" w:before="0" w:line="240" w:lineRule="auto"/>
            </w:pPr>
            <w:r>
              <w:rPr>
                <w:rFonts w:ascii="Arial" w:hAnsi="Arial"/>
                <w:sz w:val="16"/>
              </w:rPr>
              <w:t>Workspace metadata and membership</w:t>
            </w:r>
          </w:p>
        </w:tc>
        <w:tc>
          <w:tcPr>
            <w:tcW w:type="dxa" w:w="6408"/>
            <w:vAlign w:val="top"/>
            <w:tcMar>
              <w:top w:w="45" w:type="dxa"/>
              <w:start w:w="65" w:type="dxa"/>
              <w:bottom w:w="45" w:type="dxa"/>
              <w:end w:w="65" w:type="dxa"/>
            </w:tcMar>
            <w:shd w:fill="F3F6F9"/>
          </w:tcPr>
          <w:p>
            <w:pPr>
              <w:spacing w:after="0" w:before="0" w:line="240" w:lineRule="auto"/>
            </w:pPr>
            <w:r>
              <w:rPr>
                <w:rFonts w:ascii="Arial" w:hAnsi="Arial"/>
                <w:sz w:val="16"/>
              </w:rPr>
              <w:t>Check workspace membership and role; prevent privilege escalation/orphaning.</w:t>
            </w:r>
          </w:p>
        </w:tc>
      </w:tr>
      <w:tr>
        <w:trPr>
          <w:cantSplit/>
        </w:trPr>
        <w:tc>
          <w:tcPr>
            <w:tcW w:type="dxa" w:w="2376"/>
            <w:vAlign w:val="top"/>
            <w:tcMar>
              <w:top w:w="45" w:type="dxa"/>
              <w:start w:w="65" w:type="dxa"/>
              <w:bottom w:w="45" w:type="dxa"/>
              <w:end w:w="65" w:type="dxa"/>
            </w:tcMar>
          </w:tcPr>
          <w:p>
            <w:pPr>
              <w:spacing w:after="0" w:before="0" w:line="240" w:lineRule="auto"/>
            </w:pPr>
            <w:r>
              <w:rPr>
                <w:rFonts w:ascii="Arial" w:hAnsi="Arial"/>
                <w:sz w:val="16"/>
              </w:rPr>
              <w:t>documents.read / documents.create / documents.delete / documents.acl.manage</w:t>
            </w:r>
          </w:p>
        </w:tc>
        <w:tc>
          <w:tcPr>
            <w:tcW w:type="dxa" w:w="6120"/>
            <w:vAlign w:val="top"/>
            <w:tcMar>
              <w:top w:w="45" w:type="dxa"/>
              <w:start w:w="65" w:type="dxa"/>
              <w:bottom w:w="45" w:type="dxa"/>
              <w:end w:w="65" w:type="dxa"/>
            </w:tcMar>
          </w:tcPr>
          <w:p>
            <w:pPr>
              <w:spacing w:after="0" w:before="0" w:line="240" w:lineRule="auto"/>
            </w:pPr>
            <w:r>
              <w:rPr>
                <w:rFonts w:ascii="Arial" w:hAnsi="Arial"/>
                <w:sz w:val="16"/>
              </w:rPr>
              <w:t>Documents and explicit access grants</w:t>
            </w:r>
          </w:p>
        </w:tc>
        <w:tc>
          <w:tcPr>
            <w:tcW w:type="dxa" w:w="6408"/>
            <w:vAlign w:val="top"/>
            <w:tcMar>
              <w:top w:w="45" w:type="dxa"/>
              <w:start w:w="65" w:type="dxa"/>
              <w:bottom w:w="45" w:type="dxa"/>
              <w:end w:w="65" w:type="dxa"/>
            </w:tcMar>
          </w:tcPr>
          <w:p>
            <w:pPr>
              <w:spacing w:after="0" w:before="0" w:line="240" w:lineRule="auto"/>
            </w:pPr>
            <w:r>
              <w:rPr>
                <w:rFonts w:ascii="Arial" w:hAnsi="Arial"/>
                <w:sz w:val="16"/>
              </w:rPr>
              <w:t>Evaluate current grant before metadata/chunk/search/citation; revoke immediately for future retrieval.</w:t>
            </w:r>
          </w:p>
        </w:tc>
      </w:tr>
      <w:tr>
        <w:trPr>
          <w:cantSplit/>
        </w:trPr>
        <w:tc>
          <w:tcPr>
            <w:tcW w:type="dxa" w:w="2376"/>
            <w:vAlign w:val="top"/>
            <w:tcMar>
              <w:top w:w="45" w:type="dxa"/>
              <w:start w:w="65" w:type="dxa"/>
              <w:bottom w:w="45" w:type="dxa"/>
              <w:end w:w="65" w:type="dxa"/>
            </w:tcMar>
            <w:shd w:fill="F3F6F9"/>
          </w:tcPr>
          <w:p>
            <w:pPr>
              <w:spacing w:after="0" w:before="0" w:line="240" w:lineRule="auto"/>
            </w:pPr>
            <w:r>
              <w:rPr>
                <w:rFonts w:ascii="Arial" w:hAnsi="Arial"/>
                <w:sz w:val="16"/>
              </w:rPr>
              <w:t>market.read / market-data.ingest / providers.manage</w:t>
            </w:r>
          </w:p>
        </w:tc>
        <w:tc>
          <w:tcPr>
            <w:tcW w:type="dxa" w:w="6120"/>
            <w:vAlign w:val="top"/>
            <w:tcMar>
              <w:top w:w="45" w:type="dxa"/>
              <w:start w:w="65" w:type="dxa"/>
              <w:bottom w:w="45" w:type="dxa"/>
              <w:end w:w="65" w:type="dxa"/>
            </w:tcMar>
            <w:shd w:fill="F3F6F9"/>
          </w:tcPr>
          <w:p>
            <w:pPr>
              <w:spacing w:after="0" w:before="0" w:line="240" w:lineRule="auto"/>
            </w:pPr>
            <w:r>
              <w:rPr>
                <w:rFonts w:ascii="Arial" w:hAnsi="Arial"/>
                <w:sz w:val="16"/>
              </w:rPr>
              <w:t>Market data reads/provider operations</w:t>
            </w:r>
          </w:p>
        </w:tc>
        <w:tc>
          <w:tcPr>
            <w:tcW w:type="dxa" w:w="6408"/>
            <w:vAlign w:val="top"/>
            <w:tcMar>
              <w:top w:w="45" w:type="dxa"/>
              <w:start w:w="65" w:type="dxa"/>
              <w:bottom w:w="45" w:type="dxa"/>
              <w:end w:w="65" w:type="dxa"/>
            </w:tcMar>
            <w:shd w:fill="F3F6F9"/>
          </w:tcPr>
          <w:p>
            <w:pPr>
              <w:spacing w:after="0" w:before="0" w:line="240" w:lineRule="auto"/>
            </w:pPr>
            <w:r>
              <w:rPr>
                <w:rFonts w:ascii="Arial" w:hAnsi="Arial"/>
                <w:sz w:val="16"/>
              </w:rPr>
              <w:t>Provider management and ingestion restricted to approved operator capability.</w:t>
            </w:r>
          </w:p>
        </w:tc>
      </w:tr>
      <w:tr>
        <w:trPr>
          <w:cantSplit/>
        </w:trPr>
        <w:tc>
          <w:tcPr>
            <w:tcW w:type="dxa" w:w="2376"/>
            <w:vAlign w:val="top"/>
            <w:tcMar>
              <w:top w:w="45" w:type="dxa"/>
              <w:start w:w="65" w:type="dxa"/>
              <w:bottom w:w="45" w:type="dxa"/>
              <w:end w:w="65" w:type="dxa"/>
            </w:tcMar>
          </w:tcPr>
          <w:p>
            <w:pPr>
              <w:spacing w:after="0" w:before="0" w:line="240" w:lineRule="auto"/>
            </w:pPr>
            <w:r>
              <w:rPr>
                <w:rFonts w:ascii="Arial" w:hAnsi="Arial"/>
                <w:sz w:val="16"/>
              </w:rPr>
              <w:t>analysis.run / valuation.run / risk.run / backtests.run</w:t>
            </w:r>
          </w:p>
        </w:tc>
        <w:tc>
          <w:tcPr>
            <w:tcW w:type="dxa" w:w="6120"/>
            <w:vAlign w:val="top"/>
            <w:tcMar>
              <w:top w:w="45" w:type="dxa"/>
              <w:start w:w="65" w:type="dxa"/>
              <w:bottom w:w="45" w:type="dxa"/>
              <w:end w:w="65" w:type="dxa"/>
            </w:tcMar>
          </w:tcPr>
          <w:p>
            <w:pPr>
              <w:spacing w:after="0" w:before="0" w:line="240" w:lineRule="auto"/>
            </w:pPr>
            <w:r>
              <w:rPr>
                <w:rFonts w:ascii="Arial" w:hAnsi="Arial"/>
                <w:sz w:val="16"/>
              </w:rPr>
              <w:t>Analytical calculations and simulations</w:t>
            </w:r>
          </w:p>
        </w:tc>
        <w:tc>
          <w:tcPr>
            <w:tcW w:type="dxa" w:w="6408"/>
            <w:vAlign w:val="top"/>
            <w:tcMar>
              <w:top w:w="45" w:type="dxa"/>
              <w:start w:w="65" w:type="dxa"/>
              <w:bottom w:w="45" w:type="dxa"/>
              <w:end w:w="65" w:type="dxa"/>
            </w:tcMar>
          </w:tcPr>
          <w:p>
            <w:pPr>
              <w:spacing w:after="0" w:before="0" w:line="240" w:lineRule="auto"/>
            </w:pPr>
            <w:r>
              <w:rPr>
                <w:rFonts w:ascii="Arial" w:hAnsi="Arial"/>
                <w:sz w:val="16"/>
              </w:rPr>
              <w:t>Tool calls authorize their own inputs and data snapshots.</w:t>
            </w:r>
          </w:p>
        </w:tc>
      </w:tr>
      <w:tr>
        <w:trPr>
          <w:cantSplit/>
        </w:trPr>
        <w:tc>
          <w:tcPr>
            <w:tcW w:type="dxa" w:w="2376"/>
            <w:vAlign w:val="top"/>
            <w:tcMar>
              <w:top w:w="45" w:type="dxa"/>
              <w:start w:w="65" w:type="dxa"/>
              <w:bottom w:w="45" w:type="dxa"/>
              <w:end w:w="65" w:type="dxa"/>
            </w:tcMar>
            <w:shd w:fill="F3F6F9"/>
          </w:tcPr>
          <w:p>
            <w:pPr>
              <w:spacing w:after="0" w:before="0" w:line="240" w:lineRule="auto"/>
            </w:pPr>
            <w:r>
              <w:rPr>
                <w:rFonts w:ascii="Arial" w:hAnsi="Arial"/>
                <w:sz w:val="16"/>
              </w:rPr>
              <w:t>reports.read / reports.export / reports.share</w:t>
            </w:r>
          </w:p>
        </w:tc>
        <w:tc>
          <w:tcPr>
            <w:tcW w:type="dxa" w:w="6120"/>
            <w:vAlign w:val="top"/>
            <w:tcMar>
              <w:top w:w="45" w:type="dxa"/>
              <w:start w:w="65" w:type="dxa"/>
              <w:bottom w:w="45" w:type="dxa"/>
              <w:end w:w="65" w:type="dxa"/>
            </w:tcMar>
            <w:shd w:fill="F3F6F9"/>
          </w:tcPr>
          <w:p>
            <w:pPr>
              <w:spacing w:after="0" w:before="0" w:line="240" w:lineRule="auto"/>
            </w:pPr>
            <w:r>
              <w:rPr>
                <w:rFonts w:ascii="Arial" w:hAnsi="Arial"/>
                <w:sz w:val="16"/>
              </w:rPr>
              <w:t>Reports/export/sharing</w:t>
            </w:r>
          </w:p>
        </w:tc>
        <w:tc>
          <w:tcPr>
            <w:tcW w:type="dxa" w:w="6408"/>
            <w:vAlign w:val="top"/>
            <w:tcMar>
              <w:top w:w="45" w:type="dxa"/>
              <w:start w:w="65" w:type="dxa"/>
              <w:bottom w:w="45" w:type="dxa"/>
              <w:end w:w="65" w:type="dxa"/>
            </w:tcMar>
            <w:shd w:fill="F3F6F9"/>
          </w:tcPr>
          <w:p>
            <w:pPr>
              <w:spacing w:after="0" w:before="0" w:line="240" w:lineRule="auto"/>
            </w:pPr>
            <w:r>
              <w:rPr>
                <w:rFonts w:ascii="Arial" w:hAnsi="Arial"/>
                <w:sz w:val="16"/>
              </w:rPr>
              <w:t>Fresh permission check both before artifact creation and download.</w:t>
            </w:r>
          </w:p>
        </w:tc>
      </w:tr>
      <w:tr>
        <w:trPr>
          <w:cantSplit/>
        </w:trPr>
        <w:tc>
          <w:tcPr>
            <w:tcW w:type="dxa" w:w="2376"/>
            <w:vAlign w:val="top"/>
            <w:tcMar>
              <w:top w:w="45" w:type="dxa"/>
              <w:start w:w="65" w:type="dxa"/>
              <w:bottom w:w="45" w:type="dxa"/>
              <w:end w:w="65" w:type="dxa"/>
            </w:tcMar>
          </w:tcPr>
          <w:p>
            <w:pPr>
              <w:spacing w:after="0" w:before="0" w:line="240" w:lineRule="auto"/>
            </w:pPr>
            <w:r>
              <w:rPr>
                <w:rFonts w:ascii="Arial" w:hAnsi="Arial"/>
                <w:sz w:val="16"/>
              </w:rPr>
              <w:t>privacy.export / privacy.delete / privacy.credentials.manage</w:t>
            </w:r>
          </w:p>
        </w:tc>
        <w:tc>
          <w:tcPr>
            <w:tcW w:type="dxa" w:w="6120"/>
            <w:vAlign w:val="top"/>
            <w:tcMar>
              <w:top w:w="45" w:type="dxa"/>
              <w:start w:w="65" w:type="dxa"/>
              <w:bottom w:w="45" w:type="dxa"/>
              <w:end w:w="65" w:type="dxa"/>
            </w:tcMar>
          </w:tcPr>
          <w:p>
            <w:pPr>
              <w:spacing w:after="0" w:before="0" w:line="240" w:lineRule="auto"/>
            </w:pPr>
            <w:r>
              <w:rPr>
                <w:rFonts w:ascii="Arial" w:hAnsi="Arial"/>
                <w:sz w:val="16"/>
              </w:rPr>
              <w:t>Account privacy and credential lifecycle</w:t>
            </w:r>
          </w:p>
        </w:tc>
        <w:tc>
          <w:tcPr>
            <w:tcW w:type="dxa" w:w="6408"/>
            <w:vAlign w:val="top"/>
            <w:tcMar>
              <w:top w:w="45" w:type="dxa"/>
              <w:start w:w="65" w:type="dxa"/>
              <w:bottom w:w="45" w:type="dxa"/>
              <w:end w:w="65" w:type="dxa"/>
            </w:tcMar>
          </w:tcPr>
          <w:p>
            <w:pPr>
              <w:spacing w:after="0" w:before="0" w:line="240" w:lineRule="auto"/>
            </w:pPr>
            <w:r>
              <w:rPr>
                <w:rFonts w:ascii="Arial" w:hAnsi="Arial"/>
                <w:sz w:val="16"/>
              </w:rPr>
              <w:t>Step-up/confirmation and audit where required.</w:t>
            </w:r>
          </w:p>
        </w:tc>
      </w:tr>
    </w:tbl>
    <w:p>
      <w:pPr>
        <w:spacing w:after="20"/>
      </w:pPr>
    </w:p>
    <w:p>
      <w:pPr>
        <w:pStyle w:val="Heading3"/>
      </w:pPr>
      <w:r>
        <w:t>Minimal capability endpoint — approved design</w:t>
      </w:r>
    </w:p>
    <w:p>
      <w:pPr>
        <w:spacing w:after="100"/>
      </w:pPr>
      <w:r>
        <w:t>GET /api/v1/admin/authorization/capabilities  |  Required permission: platform.admin  |  Release: Sprint 1 authorization foundation  |  Must be wired through the real FastAPI dependency chain, not a test-only helper.</w:t>
      </w:r>
    </w:p>
    <w:p>
      <w:r>
        <w:t>Success contract (example):</w:t>
      </w:r>
    </w:p>
    <w:p>
      <w:pPr>
        <w:keepLines/>
        <w:spacing w:before="60" w:after="140"/>
        <w:ind w:left="288" w:right="288"/>
        <w:shd w:fill="F1F4F7"/>
      </w:pPr>
      <w:r>
        <w:rPr>
          <w:rFonts w:ascii="Consolas" w:hAnsi="Consolas"/>
          <w:color w:val="28323C"/>
          <w:sz w:val="16"/>
        </w:rPr>
        <w:t>{</w:t>
        <w:br/>
        <w:t xml:space="preserve">  "data": {</w:t>
        <w:br/>
        <w:t xml:space="preserve">    "subject": {</w:t>
        <w:br/>
        <w:t xml:space="preserve">      "user_id": "&lt;uuid&gt;",</w:t>
        <w:br/>
        <w:t xml:space="preserve">      "platform_role_code": "platform_admin"</w:t>
        <w:br/>
        <w:t xml:space="preserve">    },</w:t>
        <w:br/>
        <w:t xml:space="preserve">    "effective_permissions": [</w:t>
        <w:br/>
        <w:t xml:space="preserve">      "platform.admin",</w:t>
        <w:br/>
        <w:t xml:space="preserve">      "platform.roles.read"</w:t>
        <w:br/>
        <w:t xml:space="preserve">    ],</w:t>
        <w:br/>
        <w:t xml:space="preserve">    "capabilities": [</w:t>
        <w:br/>
        <w:t xml:space="preserve">      "inspect_authorization_policy"</w:t>
        <w:br/>
        <w:t xml:space="preserve">    ],</w:t>
        <w:br/>
        <w:t xml:space="preserve">    "policy_version": "&lt;policy-version&gt;"</w:t>
        <w:br/>
        <w:t xml:space="preserve">  },</w:t>
        <w:br/>
        <w:t xml:space="preserve">  "request_id": "req_01J..."</w:t>
        <w:br/>
        <w:t>}</w:t>
      </w:r>
    </w:p>
    <w:p>
      <w:r>
        <w:t>Do not include user directories, workspace data, secrets, session identifiers, password state, or mutation capabilities not actually available. effective_permissions must come from persisted roles/permissions and role-permission relationships, not a hard-coded if role == "admin" branch. If canonical permission tables are missing in the current migration set, add a new forward-only migration for permissions, role_permissions (and any necessary constraints/indexes); inspect migration history first, and do not edit an applied migration or the reference SQL package.</w:t>
      </w:r>
    </w:p>
    <w:p>
      <w:pPr>
        <w:pStyle w:val="Heading3"/>
      </w:pPr>
      <w:r>
        <w:t>Required database-backed test matrix</w:t>
      </w:r>
    </w:p>
    <w:tbl>
      <w:tblPr>
        <w:tblStyle w:val="TableGrid"/>
        <w:tblW w:type="dxa" w:w="14904"/>
        <w:tblLayout w:type="fixed"/>
        <w:tblLook w:firstColumn="1" w:firstRow="1" w:lastColumn="0" w:lastRow="0" w:noHBand="0" w:noVBand="1" w:val="04A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1512"/>
        <w:gridCol w:w="4536"/>
        <w:gridCol w:w="4679"/>
        <w:gridCol w:w="4176"/>
      </w:tblGrid>
      <w:tr>
        <w:trPr>
          <w:cantSplit/>
          <w:tblHeader w:val="true"/>
        </w:trPr>
        <w:tc>
          <w:tcPr>
            <w:tcW w:type="dxa" w:w="1512"/>
            <w:vAlign w:val="top"/>
            <w:tcMar>
              <w:top w:w="45" w:type="dxa"/>
              <w:start w:w="65" w:type="dxa"/>
              <w:bottom w:w="45" w:type="dxa"/>
              <w:end w:w="65" w:type="dxa"/>
            </w:tcMar>
            <w:shd w:fill="17365D"/>
          </w:tcPr>
          <w:p>
            <w:pPr>
              <w:spacing w:after="0" w:before="0" w:line="240" w:lineRule="auto"/>
            </w:pPr>
            <w:r>
              <w:rPr>
                <w:rFonts w:ascii="Arial" w:hAnsi="Arial"/>
                <w:b/>
                <w:color w:val="FFFFFF"/>
                <w:sz w:val="15"/>
              </w:rPr>
              <w:t>Case</w:t>
            </w:r>
          </w:p>
        </w:tc>
        <w:tc>
          <w:tcPr>
            <w:tcW w:type="dxa" w:w="4536"/>
            <w:vAlign w:val="top"/>
            <w:tcMar>
              <w:top w:w="45" w:type="dxa"/>
              <w:start w:w="65" w:type="dxa"/>
              <w:bottom w:w="45" w:type="dxa"/>
              <w:end w:w="65" w:type="dxa"/>
            </w:tcMar>
            <w:shd w:fill="17365D"/>
          </w:tcPr>
          <w:p>
            <w:pPr>
              <w:spacing w:after="0" w:before="0" w:line="240" w:lineRule="auto"/>
            </w:pPr>
            <w:r>
              <w:rPr>
                <w:rFonts w:ascii="Arial" w:hAnsi="Arial"/>
                <w:b/>
                <w:color w:val="FFFFFF"/>
                <w:sz w:val="15"/>
              </w:rPr>
              <w:t>Setup/request</w:t>
            </w:r>
          </w:p>
        </w:tc>
        <w:tc>
          <w:tcPr>
            <w:tcW w:type="dxa" w:w="4680"/>
            <w:vAlign w:val="top"/>
            <w:tcMar>
              <w:top w:w="45" w:type="dxa"/>
              <w:start w:w="65" w:type="dxa"/>
              <w:bottom w:w="45" w:type="dxa"/>
              <w:end w:w="65" w:type="dxa"/>
            </w:tcMar>
            <w:shd w:fill="17365D"/>
          </w:tcPr>
          <w:p>
            <w:pPr>
              <w:spacing w:after="0" w:before="0" w:line="240" w:lineRule="auto"/>
            </w:pPr>
            <w:r>
              <w:rPr>
                <w:rFonts w:ascii="Arial" w:hAnsi="Arial"/>
                <w:b/>
                <w:color w:val="FFFFFF"/>
                <w:sz w:val="15"/>
              </w:rPr>
              <w:t>Expected result</w:t>
            </w:r>
          </w:p>
        </w:tc>
        <w:tc>
          <w:tcPr>
            <w:tcW w:type="dxa" w:w="4176"/>
            <w:vAlign w:val="top"/>
            <w:tcMar>
              <w:top w:w="45" w:type="dxa"/>
              <w:start w:w="65" w:type="dxa"/>
              <w:bottom w:w="45" w:type="dxa"/>
              <w:end w:w="65" w:type="dxa"/>
            </w:tcMar>
            <w:shd w:fill="17365D"/>
          </w:tcPr>
          <w:p>
            <w:pPr>
              <w:spacing w:after="0" w:before="0" w:line="240" w:lineRule="auto"/>
            </w:pPr>
            <w:r>
              <w:rPr>
                <w:rFonts w:ascii="Arial" w:hAnsi="Arial"/>
                <w:b/>
                <w:color w:val="FFFFFF"/>
                <w:sz w:val="15"/>
              </w:rPr>
              <w:t>Failure condition</w:t>
            </w:r>
          </w:p>
        </w:tc>
      </w:tr>
      <w:tr>
        <w:trPr>
          <w:cantSplit/>
        </w:trPr>
        <w:tc>
          <w:tcPr>
            <w:tcW w:type="dxa" w:w="1512"/>
            <w:vAlign w:val="top"/>
            <w:tcMar>
              <w:top w:w="45" w:type="dxa"/>
              <w:start w:w="65" w:type="dxa"/>
              <w:bottom w:w="45" w:type="dxa"/>
              <w:end w:w="65" w:type="dxa"/>
            </w:tcMar>
          </w:tcPr>
          <w:p>
            <w:pPr>
              <w:spacing w:after="0" w:before="0" w:line="240" w:lineRule="auto"/>
            </w:pPr>
            <w:r>
              <w:rPr>
                <w:rFonts w:ascii="Arial" w:hAnsi="Arial"/>
                <w:sz w:val="15"/>
              </w:rPr>
              <w:t>Admin success</w:t>
            </w:r>
          </w:p>
        </w:tc>
        <w:tc>
          <w:tcPr>
            <w:tcW w:type="dxa" w:w="4536"/>
            <w:vAlign w:val="top"/>
            <w:tcMar>
              <w:top w:w="45" w:type="dxa"/>
              <w:start w:w="65" w:type="dxa"/>
              <w:bottom w:w="45" w:type="dxa"/>
              <w:end w:w="65" w:type="dxa"/>
            </w:tcMar>
          </w:tcPr>
          <w:p>
            <w:pPr>
              <w:spacing w:after="0" w:before="0" w:line="240" w:lineRule="auto"/>
            </w:pPr>
            <w:r>
              <w:rPr>
                <w:rFonts w:ascii="Arial" w:hAnsi="Arial"/>
                <w:sz w:val="15"/>
              </w:rPr>
              <w:t>Real persisted admin user + active database-backed session + explicit platform.admin grant; GET endpoint.</w:t>
            </w:r>
          </w:p>
        </w:tc>
        <w:tc>
          <w:tcPr>
            <w:tcW w:type="dxa" w:w="4680"/>
            <w:vAlign w:val="top"/>
            <w:tcMar>
              <w:top w:w="45" w:type="dxa"/>
              <w:start w:w="65" w:type="dxa"/>
              <w:bottom w:w="45" w:type="dxa"/>
              <w:end w:w="65" w:type="dxa"/>
            </w:tcMar>
          </w:tcPr>
          <w:p>
            <w:pPr>
              <w:spacing w:after="0" w:before="0" w:line="240" w:lineRule="auto"/>
            </w:pPr>
            <w:r>
              <w:rPr>
                <w:rFonts w:ascii="Arial" w:hAnsi="Arial"/>
                <w:sz w:val="15"/>
              </w:rPr>
              <w:t>200; only caller’s effective permission/capability summary; request ID; no secret fields.</w:t>
            </w:r>
          </w:p>
        </w:tc>
        <w:tc>
          <w:tcPr>
            <w:tcW w:type="dxa" w:w="4176"/>
            <w:vAlign w:val="top"/>
            <w:tcMar>
              <w:top w:w="45" w:type="dxa"/>
              <w:start w:w="65" w:type="dxa"/>
              <w:bottom w:w="45" w:type="dxa"/>
              <w:end w:w="65" w:type="dxa"/>
            </w:tcMar>
          </w:tcPr>
          <w:p>
            <w:pPr>
              <w:spacing w:after="0" w:before="0" w:line="240" w:lineRule="auto"/>
            </w:pPr>
            <w:r>
              <w:rPr>
                <w:rFonts w:ascii="Arial" w:hAnsi="Arial"/>
                <w:sz w:val="15"/>
              </w:rPr>
              <w:t>Any role-name-only bypass or response containing unrelated user/workspace data.</w:t>
            </w:r>
          </w:p>
        </w:tc>
      </w:tr>
      <w:tr>
        <w:trPr>
          <w:cantSplit/>
        </w:trPr>
        <w:tc>
          <w:tcPr>
            <w:tcW w:type="dxa" w:w="1512"/>
            <w:vAlign w:val="top"/>
            <w:tcMar>
              <w:top w:w="45" w:type="dxa"/>
              <w:start w:w="65" w:type="dxa"/>
              <w:bottom w:w="45" w:type="dxa"/>
              <w:end w:w="65" w:type="dxa"/>
            </w:tcMar>
            <w:shd w:fill="F3F6F9"/>
          </w:tcPr>
          <w:p>
            <w:pPr>
              <w:spacing w:after="0" w:before="0" w:line="240" w:lineRule="auto"/>
            </w:pPr>
            <w:r>
              <w:rPr>
                <w:rFonts w:ascii="Arial" w:hAnsi="Arial"/>
                <w:sz w:val="15"/>
              </w:rPr>
              <w:t>Authenticated denied user</w:t>
            </w:r>
          </w:p>
        </w:tc>
        <w:tc>
          <w:tcPr>
            <w:tcW w:type="dxa" w:w="4536"/>
            <w:vAlign w:val="top"/>
            <w:tcMar>
              <w:top w:w="45" w:type="dxa"/>
              <w:start w:w="65" w:type="dxa"/>
              <w:bottom w:w="45" w:type="dxa"/>
              <w:end w:w="65" w:type="dxa"/>
            </w:tcMar>
            <w:shd w:fill="F3F6F9"/>
          </w:tcPr>
          <w:p>
            <w:pPr>
              <w:spacing w:after="0" w:before="0" w:line="240" w:lineRule="auto"/>
            </w:pPr>
            <w:r>
              <w:rPr>
                <w:rFonts w:ascii="Arial" w:hAnsi="Arial"/>
                <w:sz w:val="15"/>
              </w:rPr>
              <w:t>Real active session; lacks platform.admin; GET endpoint.</w:t>
            </w:r>
          </w:p>
        </w:tc>
        <w:tc>
          <w:tcPr>
            <w:tcW w:type="dxa" w:w="4680"/>
            <w:vAlign w:val="top"/>
            <w:tcMar>
              <w:top w:w="45" w:type="dxa"/>
              <w:start w:w="65" w:type="dxa"/>
              <w:bottom w:w="45" w:type="dxa"/>
              <w:end w:w="65" w:type="dxa"/>
            </w:tcMar>
            <w:shd w:fill="F3F6F9"/>
          </w:tcPr>
          <w:p>
            <w:pPr>
              <w:spacing w:after="0" w:before="0" w:line="240" w:lineRule="auto"/>
            </w:pPr>
            <w:r>
              <w:rPr>
                <w:rFonts w:ascii="Arial" w:hAnsi="Arial"/>
                <w:sz w:val="15"/>
              </w:rPr>
              <w:t>403 permission_denied; no capabilities or policy details leaked.</w:t>
            </w:r>
          </w:p>
        </w:tc>
        <w:tc>
          <w:tcPr>
            <w:tcW w:type="dxa" w:w="4176"/>
            <w:vAlign w:val="top"/>
            <w:tcMar>
              <w:top w:w="45" w:type="dxa"/>
              <w:start w:w="65" w:type="dxa"/>
              <w:bottom w:w="45" w:type="dxa"/>
              <w:end w:w="65" w:type="dxa"/>
            </w:tcMar>
            <w:shd w:fill="F3F6F9"/>
          </w:tcPr>
          <w:p>
            <w:pPr>
              <w:spacing w:after="0" w:before="0" w:line="240" w:lineRule="auto"/>
            </w:pPr>
            <w:r>
              <w:rPr>
                <w:rFonts w:ascii="Arial" w:hAnsi="Arial"/>
                <w:sz w:val="15"/>
              </w:rPr>
              <w:t>200, 404 workaround, or permission derived from caller-supplied JSON.</w:t>
            </w:r>
          </w:p>
        </w:tc>
      </w:tr>
      <w:tr>
        <w:trPr>
          <w:cantSplit/>
        </w:trPr>
        <w:tc>
          <w:tcPr>
            <w:tcW w:type="dxa" w:w="1512"/>
            <w:vAlign w:val="top"/>
            <w:tcMar>
              <w:top w:w="45" w:type="dxa"/>
              <w:start w:w="65" w:type="dxa"/>
              <w:bottom w:w="45" w:type="dxa"/>
              <w:end w:w="65" w:type="dxa"/>
            </w:tcMar>
          </w:tcPr>
          <w:p>
            <w:pPr>
              <w:spacing w:after="0" w:before="0" w:line="240" w:lineRule="auto"/>
            </w:pPr>
            <w:r>
              <w:rPr>
                <w:rFonts w:ascii="Arial" w:hAnsi="Arial"/>
                <w:sz w:val="15"/>
              </w:rPr>
              <w:t>Anonymous</w:t>
            </w:r>
          </w:p>
        </w:tc>
        <w:tc>
          <w:tcPr>
            <w:tcW w:type="dxa" w:w="4536"/>
            <w:vAlign w:val="top"/>
            <w:tcMar>
              <w:top w:w="45" w:type="dxa"/>
              <w:start w:w="65" w:type="dxa"/>
              <w:bottom w:w="45" w:type="dxa"/>
              <w:end w:w="65" w:type="dxa"/>
            </w:tcMar>
          </w:tcPr>
          <w:p>
            <w:pPr>
              <w:spacing w:after="0" w:before="0" w:line="240" w:lineRule="auto"/>
            </w:pPr>
            <w:r>
              <w:rPr>
                <w:rFonts w:ascii="Arial" w:hAnsi="Arial"/>
                <w:sz w:val="15"/>
              </w:rPr>
              <w:t>No cookie/token.</w:t>
            </w:r>
          </w:p>
        </w:tc>
        <w:tc>
          <w:tcPr>
            <w:tcW w:type="dxa" w:w="4680"/>
            <w:vAlign w:val="top"/>
            <w:tcMar>
              <w:top w:w="45" w:type="dxa"/>
              <w:start w:w="65" w:type="dxa"/>
              <w:bottom w:w="45" w:type="dxa"/>
              <w:end w:w="65" w:type="dxa"/>
            </w:tcMar>
          </w:tcPr>
          <w:p>
            <w:pPr>
              <w:spacing w:after="0" w:before="0" w:line="240" w:lineRule="auto"/>
            </w:pPr>
            <w:r>
              <w:rPr>
                <w:rFonts w:ascii="Arial" w:hAnsi="Arial"/>
                <w:sz w:val="15"/>
              </w:rPr>
              <w:t>401 unauthorized.</w:t>
            </w:r>
          </w:p>
        </w:tc>
        <w:tc>
          <w:tcPr>
            <w:tcW w:type="dxa" w:w="4176"/>
            <w:vAlign w:val="top"/>
            <w:tcMar>
              <w:top w:w="45" w:type="dxa"/>
              <w:start w:w="65" w:type="dxa"/>
              <w:bottom w:w="45" w:type="dxa"/>
              <w:end w:w="65" w:type="dxa"/>
            </w:tcMar>
          </w:tcPr>
          <w:p>
            <w:pPr>
              <w:spacing w:after="0" w:before="0" w:line="240" w:lineRule="auto"/>
            </w:pPr>
            <w:r>
              <w:rPr>
                <w:rFonts w:ascii="Arial" w:hAnsi="Arial"/>
                <w:sz w:val="15"/>
              </w:rPr>
              <w:t>Any response with admin capabilities.</w:t>
            </w:r>
          </w:p>
        </w:tc>
      </w:tr>
      <w:tr>
        <w:trPr>
          <w:cantSplit/>
        </w:trPr>
        <w:tc>
          <w:tcPr>
            <w:tcW w:type="dxa" w:w="1512"/>
            <w:vAlign w:val="top"/>
            <w:tcMar>
              <w:top w:w="45" w:type="dxa"/>
              <w:start w:w="65" w:type="dxa"/>
              <w:bottom w:w="45" w:type="dxa"/>
              <w:end w:w="65" w:type="dxa"/>
            </w:tcMar>
            <w:shd w:fill="F3F6F9"/>
          </w:tcPr>
          <w:p>
            <w:pPr>
              <w:spacing w:after="0" w:before="0" w:line="240" w:lineRule="auto"/>
            </w:pPr>
            <w:r>
              <w:rPr>
                <w:rFonts w:ascii="Arial" w:hAnsi="Arial"/>
                <w:sz w:val="15"/>
              </w:rPr>
              <w:t>Expired/revoked session</w:t>
            </w:r>
          </w:p>
        </w:tc>
        <w:tc>
          <w:tcPr>
            <w:tcW w:type="dxa" w:w="4536"/>
            <w:vAlign w:val="top"/>
            <w:tcMar>
              <w:top w:w="45" w:type="dxa"/>
              <w:start w:w="65" w:type="dxa"/>
              <w:bottom w:w="45" w:type="dxa"/>
              <w:end w:w="65" w:type="dxa"/>
            </w:tcMar>
            <w:shd w:fill="F3F6F9"/>
          </w:tcPr>
          <w:p>
            <w:pPr>
              <w:spacing w:after="0" w:before="0" w:line="240" w:lineRule="auto"/>
            </w:pPr>
            <w:r>
              <w:rPr>
                <w:rFonts w:ascii="Arial" w:hAnsi="Arial"/>
                <w:sz w:val="15"/>
              </w:rPr>
              <w:t>Session persisted then expired/revoked; GET endpoint.</w:t>
            </w:r>
          </w:p>
        </w:tc>
        <w:tc>
          <w:tcPr>
            <w:tcW w:type="dxa" w:w="4680"/>
            <w:vAlign w:val="top"/>
            <w:tcMar>
              <w:top w:w="45" w:type="dxa"/>
              <w:start w:w="65" w:type="dxa"/>
              <w:bottom w:w="45" w:type="dxa"/>
              <w:end w:w="65" w:type="dxa"/>
            </w:tcMar>
            <w:shd w:fill="F3F6F9"/>
          </w:tcPr>
          <w:p>
            <w:pPr>
              <w:spacing w:after="0" w:before="0" w:line="240" w:lineRule="auto"/>
            </w:pPr>
            <w:r>
              <w:rPr>
                <w:rFonts w:ascii="Arial" w:hAnsi="Arial"/>
                <w:sz w:val="15"/>
              </w:rPr>
              <w:t>401; server-side revocation and expiry checked for each request.</w:t>
            </w:r>
          </w:p>
        </w:tc>
        <w:tc>
          <w:tcPr>
            <w:tcW w:type="dxa" w:w="4176"/>
            <w:vAlign w:val="top"/>
            <w:tcMar>
              <w:top w:w="45" w:type="dxa"/>
              <w:start w:w="65" w:type="dxa"/>
              <w:bottom w:w="45" w:type="dxa"/>
              <w:end w:w="65" w:type="dxa"/>
            </w:tcMar>
            <w:shd w:fill="F3F6F9"/>
          </w:tcPr>
          <w:p>
            <w:pPr>
              <w:spacing w:after="0" w:before="0" w:line="240" w:lineRule="auto"/>
            </w:pPr>
            <w:r>
              <w:rPr>
                <w:rFonts w:ascii="Arial" w:hAnsi="Arial"/>
                <w:sz w:val="15"/>
              </w:rPr>
              <w:t>A previously valid cookie remains trusted after revocation.</w:t>
            </w:r>
          </w:p>
        </w:tc>
      </w:tr>
      <w:tr>
        <w:trPr>
          <w:cantSplit/>
        </w:trPr>
        <w:tc>
          <w:tcPr>
            <w:tcW w:type="dxa" w:w="1512"/>
            <w:vAlign w:val="top"/>
            <w:tcMar>
              <w:top w:w="45" w:type="dxa"/>
              <w:start w:w="65" w:type="dxa"/>
              <w:bottom w:w="45" w:type="dxa"/>
              <w:end w:w="65" w:type="dxa"/>
            </w:tcMar>
          </w:tcPr>
          <w:p>
            <w:pPr>
              <w:spacing w:after="0" w:before="0" w:line="240" w:lineRule="auto"/>
            </w:pPr>
            <w:r>
              <w:rPr>
                <w:rFonts w:ascii="Arial" w:hAnsi="Arial"/>
                <w:sz w:val="15"/>
              </w:rPr>
              <w:t>Database/RBAC failure</w:t>
            </w:r>
          </w:p>
        </w:tc>
        <w:tc>
          <w:tcPr>
            <w:tcW w:type="dxa" w:w="4536"/>
            <w:vAlign w:val="top"/>
            <w:tcMar>
              <w:top w:w="45" w:type="dxa"/>
              <w:start w:w="65" w:type="dxa"/>
              <w:bottom w:w="45" w:type="dxa"/>
              <w:end w:w="65" w:type="dxa"/>
            </w:tcMar>
          </w:tcPr>
          <w:p>
            <w:pPr>
              <w:spacing w:after="0" w:before="0" w:line="240" w:lineRule="auto"/>
            </w:pPr>
            <w:r>
              <w:rPr>
                <w:rFonts w:ascii="Arial" w:hAnsi="Arial"/>
                <w:sz w:val="15"/>
              </w:rPr>
              <w:t>Inject session or permission query failure.</w:t>
            </w:r>
          </w:p>
        </w:tc>
        <w:tc>
          <w:tcPr>
            <w:tcW w:type="dxa" w:w="4680"/>
            <w:vAlign w:val="top"/>
            <w:tcMar>
              <w:top w:w="45" w:type="dxa"/>
              <w:start w:w="65" w:type="dxa"/>
              <w:bottom w:w="45" w:type="dxa"/>
              <w:end w:w="65" w:type="dxa"/>
            </w:tcMar>
          </w:tcPr>
          <w:p>
            <w:pPr>
              <w:spacing w:after="0" w:before="0" w:line="240" w:lineRule="auto"/>
            </w:pPr>
            <w:r>
              <w:rPr>
                <w:rFonts w:ascii="Arial" w:hAnsi="Arial"/>
                <w:sz w:val="15"/>
              </w:rPr>
              <w:t>503 authorization_unavailable; fail closed; structured redacted log.</w:t>
            </w:r>
          </w:p>
        </w:tc>
        <w:tc>
          <w:tcPr>
            <w:tcW w:type="dxa" w:w="4176"/>
            <w:vAlign w:val="top"/>
            <w:tcMar>
              <w:top w:w="45" w:type="dxa"/>
              <w:start w:w="65" w:type="dxa"/>
              <w:bottom w:w="45" w:type="dxa"/>
              <w:end w:w="65" w:type="dxa"/>
            </w:tcMar>
          </w:tcPr>
          <w:p>
            <w:pPr>
              <w:spacing w:after="0" w:before="0" w:line="240" w:lineRule="auto"/>
            </w:pPr>
            <w:r>
              <w:rPr>
                <w:rFonts w:ascii="Arial" w:hAnsi="Arial"/>
                <w:sz w:val="15"/>
              </w:rPr>
              <w:t>Fallback-to-admin, unprotected 200, or leak of SQL/stack trace.</w:t>
            </w:r>
          </w:p>
        </w:tc>
      </w:tr>
      <w:tr>
        <w:trPr>
          <w:cantSplit/>
        </w:trPr>
        <w:tc>
          <w:tcPr>
            <w:tcW w:type="dxa" w:w="1512"/>
            <w:vAlign w:val="top"/>
            <w:tcMar>
              <w:top w:w="45" w:type="dxa"/>
              <w:start w:w="65" w:type="dxa"/>
              <w:bottom w:w="45" w:type="dxa"/>
              <w:end w:w="65" w:type="dxa"/>
            </w:tcMar>
            <w:shd w:fill="F3F6F9"/>
          </w:tcPr>
          <w:p>
            <w:pPr>
              <w:spacing w:after="0" w:before="0" w:line="240" w:lineRule="auto"/>
            </w:pPr>
            <w:r>
              <w:rPr>
                <w:rFonts w:ascii="Arial" w:hAnsi="Arial"/>
                <w:sz w:val="15"/>
              </w:rPr>
              <w:t>Cross-role spoofing</w:t>
            </w:r>
          </w:p>
        </w:tc>
        <w:tc>
          <w:tcPr>
            <w:tcW w:type="dxa" w:w="4536"/>
            <w:vAlign w:val="top"/>
            <w:tcMar>
              <w:top w:w="45" w:type="dxa"/>
              <w:start w:w="65" w:type="dxa"/>
              <w:bottom w:w="45" w:type="dxa"/>
              <w:end w:w="65" w:type="dxa"/>
            </w:tcMar>
            <w:shd w:fill="F3F6F9"/>
          </w:tcPr>
          <w:p>
            <w:pPr>
              <w:spacing w:after="0" w:before="0" w:line="240" w:lineRule="auto"/>
            </w:pPr>
            <w:r>
              <w:rPr>
                <w:rFonts w:ascii="Arial" w:hAnsi="Arial"/>
                <w:sz w:val="15"/>
              </w:rPr>
              <w:t>Non-admin attempts to provide a fake role/user/workspace claim.</w:t>
            </w:r>
          </w:p>
        </w:tc>
        <w:tc>
          <w:tcPr>
            <w:tcW w:type="dxa" w:w="4680"/>
            <w:vAlign w:val="top"/>
            <w:tcMar>
              <w:top w:w="45" w:type="dxa"/>
              <w:start w:w="65" w:type="dxa"/>
              <w:bottom w:w="45" w:type="dxa"/>
              <w:end w:w="65" w:type="dxa"/>
            </w:tcMar>
            <w:shd w:fill="F3F6F9"/>
          </w:tcPr>
          <w:p>
            <w:pPr>
              <w:spacing w:after="0" w:before="0" w:line="240" w:lineRule="auto"/>
            </w:pPr>
            <w:r>
              <w:rPr>
                <w:rFonts w:ascii="Arial" w:hAnsi="Arial"/>
                <w:sz w:val="15"/>
              </w:rPr>
              <w:t>403; server trusts authenticated principal and persisted policy only.</w:t>
            </w:r>
          </w:p>
        </w:tc>
        <w:tc>
          <w:tcPr>
            <w:tcW w:type="dxa" w:w="4176"/>
            <w:vAlign w:val="top"/>
            <w:tcMar>
              <w:top w:w="45" w:type="dxa"/>
              <w:start w:w="65" w:type="dxa"/>
              <w:bottom w:w="45" w:type="dxa"/>
              <w:end w:w="65" w:type="dxa"/>
            </w:tcMar>
            <w:shd w:fill="F3F6F9"/>
          </w:tcPr>
          <w:p>
            <w:pPr>
              <w:spacing w:after="0" w:before="0" w:line="240" w:lineRule="auto"/>
            </w:pPr>
            <w:r>
              <w:rPr>
                <w:rFonts w:ascii="Arial" w:hAnsi="Arial"/>
                <w:sz w:val="15"/>
              </w:rPr>
              <w:t>Any client field changes authorization.</w:t>
            </w:r>
          </w:p>
        </w:tc>
      </w:tr>
      <w:tr>
        <w:trPr>
          <w:cantSplit/>
        </w:trPr>
        <w:tc>
          <w:tcPr>
            <w:tcW w:type="dxa" w:w="1512"/>
            <w:vAlign w:val="top"/>
            <w:tcMar>
              <w:top w:w="45" w:type="dxa"/>
              <w:start w:w="65" w:type="dxa"/>
              <w:bottom w:w="45" w:type="dxa"/>
              <w:end w:w="65" w:type="dxa"/>
            </w:tcMar>
          </w:tcPr>
          <w:p>
            <w:pPr>
              <w:spacing w:after="0" w:before="0" w:line="240" w:lineRule="auto"/>
            </w:pPr>
            <w:r>
              <w:rPr>
                <w:rFonts w:ascii="Arial" w:hAnsi="Arial"/>
                <w:sz w:val="15"/>
              </w:rPr>
              <w:t>Permission revoked after session</w:t>
            </w:r>
          </w:p>
        </w:tc>
        <w:tc>
          <w:tcPr>
            <w:tcW w:type="dxa" w:w="4536"/>
            <w:vAlign w:val="top"/>
            <w:tcMar>
              <w:top w:w="45" w:type="dxa"/>
              <w:start w:w="65" w:type="dxa"/>
              <w:bottom w:w="45" w:type="dxa"/>
              <w:end w:w="65" w:type="dxa"/>
            </w:tcMar>
          </w:tcPr>
          <w:p>
            <w:pPr>
              <w:spacing w:after="0" w:before="0" w:line="240" w:lineRule="auto"/>
            </w:pPr>
            <w:r>
              <w:rPr>
                <w:rFonts w:ascii="Arial" w:hAnsi="Arial"/>
                <w:sz w:val="15"/>
              </w:rPr>
              <w:t>Create session, remove permission mapping, repeat request.</w:t>
            </w:r>
          </w:p>
        </w:tc>
        <w:tc>
          <w:tcPr>
            <w:tcW w:type="dxa" w:w="4680"/>
            <w:vAlign w:val="top"/>
            <w:tcMar>
              <w:top w:w="45" w:type="dxa"/>
              <w:start w:w="65" w:type="dxa"/>
              <w:bottom w:w="45" w:type="dxa"/>
              <w:end w:w="65" w:type="dxa"/>
            </w:tcMar>
          </w:tcPr>
          <w:p>
            <w:pPr>
              <w:spacing w:after="0" w:before="0" w:line="240" w:lineRule="auto"/>
            </w:pPr>
            <w:r>
              <w:rPr>
                <w:rFonts w:ascii="Arial" w:hAnsi="Arial"/>
                <w:sz w:val="15"/>
              </w:rPr>
              <w:t>Denied on next authorization check within defined cache policy (default no positive cache in Sprint 1).</w:t>
            </w:r>
          </w:p>
        </w:tc>
        <w:tc>
          <w:tcPr>
            <w:tcW w:type="dxa" w:w="4176"/>
            <w:vAlign w:val="top"/>
            <w:tcMar>
              <w:top w:w="45" w:type="dxa"/>
              <w:start w:w="65" w:type="dxa"/>
              <w:bottom w:w="45" w:type="dxa"/>
              <w:end w:w="65" w:type="dxa"/>
            </w:tcMar>
          </w:tcPr>
          <w:p>
            <w:pPr>
              <w:spacing w:after="0" w:before="0" w:line="240" w:lineRule="auto"/>
            </w:pPr>
            <w:r>
              <w:rPr>
                <w:rFonts w:ascii="Arial" w:hAnsi="Arial"/>
                <w:sz w:val="15"/>
              </w:rPr>
              <w:t>Stale grant remains valid without documented bounded cache invalidation.</w:t>
            </w:r>
          </w:p>
        </w:tc>
      </w:tr>
      <w:tr>
        <w:trPr>
          <w:cantSplit/>
        </w:trPr>
        <w:tc>
          <w:tcPr>
            <w:tcW w:type="dxa" w:w="1512"/>
            <w:vAlign w:val="top"/>
            <w:tcMar>
              <w:top w:w="45" w:type="dxa"/>
              <w:start w:w="65" w:type="dxa"/>
              <w:bottom w:w="45" w:type="dxa"/>
              <w:end w:w="65" w:type="dxa"/>
            </w:tcMar>
            <w:shd w:fill="F3F6F9"/>
          </w:tcPr>
          <w:p>
            <w:pPr>
              <w:spacing w:after="0" w:before="0" w:line="240" w:lineRule="auto"/>
            </w:pPr>
            <w:r>
              <w:rPr>
                <w:rFonts w:ascii="Arial" w:hAnsi="Arial"/>
                <w:sz w:val="15"/>
              </w:rPr>
              <w:t>CSRF/cookie posture</w:t>
            </w:r>
          </w:p>
        </w:tc>
        <w:tc>
          <w:tcPr>
            <w:tcW w:type="dxa" w:w="4536"/>
            <w:vAlign w:val="top"/>
            <w:tcMar>
              <w:top w:w="45" w:type="dxa"/>
              <w:start w:w="65" w:type="dxa"/>
              <w:bottom w:w="45" w:type="dxa"/>
              <w:end w:w="65" w:type="dxa"/>
            </w:tcMar>
            <w:shd w:fill="F3F6F9"/>
          </w:tcPr>
          <w:p>
            <w:pPr>
              <w:spacing w:after="0" w:before="0" w:line="240" w:lineRule="auto"/>
            </w:pPr>
            <w:r>
              <w:rPr>
                <w:rFonts w:ascii="Arial" w:hAnsi="Arial"/>
                <w:sz w:val="15"/>
              </w:rPr>
              <w:t>Browser-origin mutating request without required CSRF protection (where cookie auth used).</w:t>
            </w:r>
          </w:p>
        </w:tc>
        <w:tc>
          <w:tcPr>
            <w:tcW w:type="dxa" w:w="4680"/>
            <w:vAlign w:val="top"/>
            <w:tcMar>
              <w:top w:w="45" w:type="dxa"/>
              <w:start w:w="65" w:type="dxa"/>
              <w:bottom w:w="45" w:type="dxa"/>
              <w:end w:w="65" w:type="dxa"/>
            </w:tcMar>
            <w:shd w:fill="F3F6F9"/>
          </w:tcPr>
          <w:p>
            <w:pPr>
              <w:spacing w:after="0" w:before="0" w:line="240" w:lineRule="auto"/>
            </w:pPr>
            <w:r>
              <w:rPr>
                <w:rFonts w:ascii="Arial" w:hAnsi="Arial"/>
                <w:sz w:val="15"/>
              </w:rPr>
              <w:t>Rejected according to selected CSRF policy.</w:t>
            </w:r>
          </w:p>
        </w:tc>
        <w:tc>
          <w:tcPr>
            <w:tcW w:type="dxa" w:w="4176"/>
            <w:vAlign w:val="top"/>
            <w:tcMar>
              <w:top w:w="45" w:type="dxa"/>
              <w:start w:w="65" w:type="dxa"/>
              <w:bottom w:w="45" w:type="dxa"/>
              <w:end w:w="65" w:type="dxa"/>
            </w:tcMar>
            <w:shd w:fill="F3F6F9"/>
          </w:tcPr>
          <w:p>
            <w:pPr>
              <w:spacing w:after="0" w:before="0" w:line="240" w:lineRule="auto"/>
            </w:pPr>
            <w:r>
              <w:rPr>
                <w:rFonts w:ascii="Arial" w:hAnsi="Arial"/>
                <w:sz w:val="15"/>
              </w:rPr>
              <w:t>Cookie-authenticated mutation succeeds with missing/invalid CSRF proof.</w:t>
            </w:r>
          </w:p>
        </w:tc>
      </w:tr>
    </w:tbl>
    <w:p>
      <w:pPr>
        <w:spacing w:after="20"/>
      </w:pPr>
    </w:p>
    <w:p>
      <w:r>
        <w:t>Never mark FIN-15 complete from the capability endpoint alone: it is a minimal authorization proof route. The role/permission matrix, access checks for all implemented protected APIs, test evidence, route ownership checks and outstanding source acceptance criteria still have to pass.</w:t>
      </w:r>
    </w:p>
    <w:p>
      <w:pPr>
        <w:pStyle w:val="Heading3"/>
      </w:pPr>
      <w:r>
        <w:t>FastAPI implementation pattern</w:t>
      </w:r>
    </w:p>
    <w:p>
      <w:r>
        <w:t>The example below is a design sketch, not a drop-in replacement for the current auth/session modules. It must use the repository’s real principal, database session dependency, role/permission tables and error conventions. The dependency should be shared and applied to route groups; domain services must still check resource ownership/workspace grants.</w:t>
      </w:r>
    </w:p>
    <w:p>
      <w:pPr>
        <w:keepLines/>
        <w:spacing w:before="60" w:after="140"/>
        <w:ind w:left="288" w:right="288"/>
        <w:shd w:fill="F1F4F7"/>
      </w:pPr>
      <w:r>
        <w:rPr>
          <w:rFonts w:ascii="Consolas" w:hAnsi="Consolas"/>
          <w:color w:val="28323C"/>
          <w:sz w:val="16"/>
        </w:rPr>
        <w:t>from fastapi import APIRouter, Depends, HTTPException, status</w:t>
        <w:br/>
        <w:t>from sqlalchemy.exc import SQLAlchemyError</w:t>
        <w:br/>
        <w:br/>
        <w:t>admin_router = APIRouter(prefix="/admin", tags=["Identity &amp; access"])</w:t>
        <w:br/>
        <w:br/>
        <w:t>def require_permission(permission_code: str):</w:t>
        <w:br/>
        <w:t xml:space="preserve">    async def dependency(</w:t>
        <w:br/>
        <w:t xml:space="preserve">        principal = Depends(require_authenticated_user),</w:t>
        <w:br/>
        <w:t xml:space="preserve">        db = Depends(get_db_session),</w:t>
        <w:br/>
        <w:t xml:space="preserve">    ):</w:t>
        <w:br/>
        <w:t xml:space="preserve">        try:</w:t>
        <w:br/>
        <w:t xml:space="preserve">            allowed = await permissions_repository.has_permission(</w:t>
        <w:br/>
        <w:t xml:space="preserve">                db, user_id=principal.user_id, permission_code=permission_code</w:t>
        <w:br/>
        <w:t xml:space="preserve">            )</w:t>
        <w:br/>
        <w:t xml:space="preserve">        except SQLAlchemyError:</w:t>
        <w:br/>
        <w:t xml:space="preserve">            # Log exception with request_id; never log credentials or raw prompt/document text.</w:t>
        <w:br/>
        <w:t xml:space="preserve">            raise HTTPException(</w:t>
        <w:br/>
        <w:t xml:space="preserve">                status_code=status.HTTP_503_SERVICE_UNAVAILABLE,</w:t>
        <w:br/>
        <w:t xml:space="preserve">                detail={"code": "authorization_unavailable"},</w:t>
        <w:br/>
        <w:t xml:space="preserve">            )</w:t>
        <w:br/>
        <w:t xml:space="preserve">        if not allowed:</w:t>
        <w:br/>
        <w:t xml:space="preserve">            raise HTTPException(</w:t>
        <w:br/>
        <w:t xml:space="preserve">                status_code=status.HTTP_403_FORBIDDEN,</w:t>
        <w:br/>
        <w:t xml:space="preserve">                detail={"code": "permission_denied"},</w:t>
        <w:br/>
        <w:t xml:space="preserve">            )</w:t>
        <w:br/>
        <w:t xml:space="preserve">        return principal</w:t>
        <w:br/>
        <w:t xml:space="preserve">    return dependency</w:t>
        <w:br/>
        <w:br/>
        <w:t>@admin_router.get("/authorization/capabilities", response_model=CapabilitiesResponse)</w:t>
        <w:br/>
        <w:t>async def get_authorization_capabilities(</w:t>
        <w:br/>
        <w:t xml:space="preserve">    principal = Depends(require_permission("platform.admin")),</w:t>
        <w:br/>
        <w:t xml:space="preserve">    db = Depends(get_db_session),</w:t>
        <w:br/>
        <w:t>):</w:t>
        <w:br/>
        <w:t xml:space="preserve">    return await authorization_service.capabilities_for_subject(db, principal.user_id)</w:t>
      </w:r>
    </w:p>
    <w:p>
      <w:r>
        <w:t>Implement require_authenticated_user, get_db_session, repository and response types using existing project conventions; do not create duplicated independent session verification. Translate exceptions centrally into the standard safe error envelope. Catch only known database/dependency failures, and do not swallow programming errors as ordinary 403 responses. In FastAPI, register static paths such as /instruments/compare before parameterized routes such as /instruments/{instrument_id} to prevent route-shadowing.</w:t>
      </w:r>
    </w:p>
    <w:p>
      <w:pPr>
        <w:pStyle w:val="Heading2"/>
      </w:pPr>
      <w:r>
        <w:t>5. Full endpoint catalog</w:t>
      </w:r>
    </w:p>
    <w:p>
      <w:r>
        <w:t>The catalog below contains 168 target routes. Full machine-readable inventory is also provided in FinSight_AI_API_Endpoint_Catalog.csv, and the matching OpenAPI document is FinSight_AI_OpenAPI_3.1.yaml. HTTP route names are proposed canonical targets unless explicitly marked as existing behavior evidence.</w:t>
      </w:r>
    </w:p>
    <w:p>
      <w:pPr>
        <w:pStyle w:val="Heading3"/>
      </w:pPr>
      <w:r>
        <w:t>Platform</w:t>
      </w:r>
    </w:p>
    <w:tbl>
      <w:tblPr>
        <w:tblStyle w:val="TableGrid"/>
        <w:tblW w:type="dxa" w:w="14904"/>
        <w:tblLayout w:type="fixed"/>
        <w:tblLook w:firstColumn="1" w:firstRow="1" w:lastColumn="0" w:lastRow="0" w:noHBand="0" w:noVBand="1" w:val="04A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748"/>
        <w:gridCol w:w="3528"/>
        <w:gridCol w:w="3024"/>
        <w:gridCol w:w="2015"/>
        <w:gridCol w:w="2015"/>
        <w:gridCol w:w="3571"/>
      </w:tblGrid>
      <w:tr>
        <w:trPr>
          <w:cantSplit/>
          <w:tblHeader w:val="true"/>
        </w:trPr>
        <w:tc>
          <w:tcPr>
            <w:tcW w:type="dxa" w:w="749"/>
            <w:vAlign w:val="top"/>
            <w:tcMar>
              <w:top w:w="45" w:type="dxa"/>
              <w:start w:w="65" w:type="dxa"/>
              <w:bottom w:w="45" w:type="dxa"/>
              <w:end w:w="65" w:type="dxa"/>
            </w:tcMar>
            <w:shd w:fill="17365D"/>
          </w:tcPr>
          <w:p>
            <w:pPr>
              <w:spacing w:after="0" w:before="0" w:line="240" w:lineRule="auto"/>
            </w:pPr>
            <w:r>
              <w:rPr>
                <w:rFonts w:ascii="Arial" w:hAnsi="Arial"/>
                <w:b/>
                <w:color w:val="FFFFFF"/>
                <w:sz w:val="14"/>
              </w:rPr>
              <w:t>Verb</w:t>
            </w:r>
          </w:p>
        </w:tc>
        <w:tc>
          <w:tcPr>
            <w:tcW w:type="dxa" w:w="3528"/>
            <w:vAlign w:val="top"/>
            <w:tcMar>
              <w:top w:w="45" w:type="dxa"/>
              <w:start w:w="65" w:type="dxa"/>
              <w:bottom w:w="45" w:type="dxa"/>
              <w:end w:w="65" w:type="dxa"/>
            </w:tcMar>
            <w:shd w:fill="17365D"/>
          </w:tcPr>
          <w:p>
            <w:pPr>
              <w:spacing w:after="0" w:before="0" w:line="240" w:lineRule="auto"/>
            </w:pPr>
            <w:r>
              <w:rPr>
                <w:rFonts w:ascii="Arial" w:hAnsi="Arial"/>
                <w:b/>
                <w:color w:val="FFFFFF"/>
                <w:sz w:val="14"/>
              </w:rPr>
              <w:t>Target path</w:t>
            </w:r>
          </w:p>
        </w:tc>
        <w:tc>
          <w:tcPr>
            <w:tcW w:type="dxa" w:w="3024"/>
            <w:vAlign w:val="top"/>
            <w:tcMar>
              <w:top w:w="45" w:type="dxa"/>
              <w:start w:w="65" w:type="dxa"/>
              <w:bottom w:w="45" w:type="dxa"/>
              <w:end w:w="65" w:type="dxa"/>
            </w:tcMar>
            <w:shd w:fill="17365D"/>
          </w:tcPr>
          <w:p>
            <w:pPr>
              <w:spacing w:after="0" w:before="0" w:line="240" w:lineRule="auto"/>
            </w:pPr>
            <w:r>
              <w:rPr>
                <w:rFonts w:ascii="Arial" w:hAnsi="Arial"/>
                <w:b/>
                <w:color w:val="FFFFFF"/>
                <w:sz w:val="14"/>
              </w:rPr>
              <w:t>Purpose</w:t>
            </w:r>
          </w:p>
        </w:tc>
        <w:tc>
          <w:tcPr>
            <w:tcW w:type="dxa" w:w="2016"/>
            <w:vAlign w:val="top"/>
            <w:tcMar>
              <w:top w:w="45" w:type="dxa"/>
              <w:start w:w="65" w:type="dxa"/>
              <w:bottom w:w="45" w:type="dxa"/>
              <w:end w:w="65" w:type="dxa"/>
            </w:tcMar>
            <w:shd w:fill="17365D"/>
          </w:tcPr>
          <w:p>
            <w:pPr>
              <w:spacing w:after="0" w:before="0" w:line="240" w:lineRule="auto"/>
            </w:pPr>
            <w:r>
              <w:rPr>
                <w:rFonts w:ascii="Arial" w:hAnsi="Arial"/>
                <w:b/>
                <w:color w:val="FFFFFF"/>
                <w:sz w:val="14"/>
              </w:rPr>
              <w:t>Permission</w:t>
            </w:r>
          </w:p>
        </w:tc>
        <w:tc>
          <w:tcPr>
            <w:tcW w:type="dxa" w:w="2016"/>
            <w:vAlign w:val="top"/>
            <w:tcMar>
              <w:top w:w="45" w:type="dxa"/>
              <w:start w:w="65" w:type="dxa"/>
              <w:bottom w:w="45" w:type="dxa"/>
              <w:end w:w="65" w:type="dxa"/>
            </w:tcMar>
            <w:shd w:fill="17365D"/>
          </w:tcPr>
          <w:p>
            <w:pPr>
              <w:spacing w:after="0" w:before="0" w:line="240" w:lineRule="auto"/>
            </w:pPr>
            <w:r>
              <w:rPr>
                <w:rFonts w:ascii="Arial" w:hAnsi="Arial"/>
                <w:b/>
                <w:color w:val="FFFFFF"/>
                <w:sz w:val="14"/>
              </w:rPr>
              <w:t>Execution / retry</w:t>
            </w:r>
          </w:p>
        </w:tc>
        <w:tc>
          <w:tcPr>
            <w:tcW w:type="dxa" w:w="3571"/>
            <w:vAlign w:val="top"/>
            <w:tcMar>
              <w:top w:w="45" w:type="dxa"/>
              <w:start w:w="65" w:type="dxa"/>
              <w:bottom w:w="45" w:type="dxa"/>
              <w:end w:w="65" w:type="dxa"/>
            </w:tcMar>
            <w:shd w:fill="17365D"/>
          </w:tcPr>
          <w:p>
            <w:pPr>
              <w:spacing w:after="0" w:before="0" w:line="240" w:lineRule="auto"/>
            </w:pPr>
            <w:r>
              <w:rPr>
                <w:rFonts w:ascii="Arial" w:hAnsi="Arial"/>
                <w:b/>
                <w:color w:val="FFFFFF"/>
                <w:sz w:val="14"/>
              </w:rPr>
              <w:t>Status</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/api/v1/health/live</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Liveness probe</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Public / rate-limited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/api/v1/health/ready</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Readiness probe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Public / rate-limited</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/api/v1/meta/version</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Application build and API version</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Public / rate-limited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bl>
    <w:p>
      <w:pPr>
        <w:spacing w:after="20"/>
      </w:pPr>
    </w:p>
    <w:p>
      <w:pPr>
        <w:pStyle w:val="Heading3"/>
      </w:pPr>
      <w:r>
        <w:t>Identity &amp; access</w:t>
      </w:r>
    </w:p>
    <w:tbl>
      <w:tblPr>
        <w:tblStyle w:val="TableGrid"/>
        <w:tblW w:type="dxa" w:w="14904"/>
        <w:tblLayout w:type="fixed"/>
        <w:tblLook w:firstColumn="1" w:firstRow="1" w:lastColumn="0" w:lastRow="0" w:noHBand="0" w:noVBand="1" w:val="04A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748"/>
        <w:gridCol w:w="3528"/>
        <w:gridCol w:w="3024"/>
        <w:gridCol w:w="2015"/>
        <w:gridCol w:w="2015"/>
        <w:gridCol w:w="3571"/>
      </w:tblGrid>
      <w:tr>
        <w:trPr>
          <w:cantSplit/>
          <w:tblHeader w:val="true"/>
        </w:trPr>
        <w:tc>
          <w:tcPr>
            <w:tcW w:type="dxa" w:w="749"/>
            <w:vAlign w:val="top"/>
            <w:tcMar>
              <w:top w:w="45" w:type="dxa"/>
              <w:start w:w="65" w:type="dxa"/>
              <w:bottom w:w="45" w:type="dxa"/>
              <w:end w:w="65" w:type="dxa"/>
            </w:tcMar>
            <w:shd w:fill="17365D"/>
          </w:tcPr>
          <w:p>
            <w:pPr>
              <w:spacing w:after="0" w:before="0" w:line="240" w:lineRule="auto"/>
            </w:pPr>
            <w:r>
              <w:rPr>
                <w:rFonts w:ascii="Arial" w:hAnsi="Arial"/>
                <w:b/>
                <w:color w:val="FFFFFF"/>
                <w:sz w:val="14"/>
              </w:rPr>
              <w:t>Verb</w:t>
            </w:r>
          </w:p>
        </w:tc>
        <w:tc>
          <w:tcPr>
            <w:tcW w:type="dxa" w:w="3528"/>
            <w:vAlign w:val="top"/>
            <w:tcMar>
              <w:top w:w="45" w:type="dxa"/>
              <w:start w:w="65" w:type="dxa"/>
              <w:bottom w:w="45" w:type="dxa"/>
              <w:end w:w="65" w:type="dxa"/>
            </w:tcMar>
            <w:shd w:fill="17365D"/>
          </w:tcPr>
          <w:p>
            <w:pPr>
              <w:spacing w:after="0" w:before="0" w:line="240" w:lineRule="auto"/>
            </w:pPr>
            <w:r>
              <w:rPr>
                <w:rFonts w:ascii="Arial" w:hAnsi="Arial"/>
                <w:b/>
                <w:color w:val="FFFFFF"/>
                <w:sz w:val="14"/>
              </w:rPr>
              <w:t>Target path</w:t>
            </w:r>
          </w:p>
        </w:tc>
        <w:tc>
          <w:tcPr>
            <w:tcW w:type="dxa" w:w="3024"/>
            <w:vAlign w:val="top"/>
            <w:tcMar>
              <w:top w:w="45" w:type="dxa"/>
              <w:start w:w="65" w:type="dxa"/>
              <w:bottom w:w="45" w:type="dxa"/>
              <w:end w:w="65" w:type="dxa"/>
            </w:tcMar>
            <w:shd w:fill="17365D"/>
          </w:tcPr>
          <w:p>
            <w:pPr>
              <w:spacing w:after="0" w:before="0" w:line="240" w:lineRule="auto"/>
            </w:pPr>
            <w:r>
              <w:rPr>
                <w:rFonts w:ascii="Arial" w:hAnsi="Arial"/>
                <w:b/>
                <w:color w:val="FFFFFF"/>
                <w:sz w:val="14"/>
              </w:rPr>
              <w:t>Purpose</w:t>
            </w:r>
          </w:p>
        </w:tc>
        <w:tc>
          <w:tcPr>
            <w:tcW w:type="dxa" w:w="2016"/>
            <w:vAlign w:val="top"/>
            <w:tcMar>
              <w:top w:w="45" w:type="dxa"/>
              <w:start w:w="65" w:type="dxa"/>
              <w:bottom w:w="45" w:type="dxa"/>
              <w:end w:w="65" w:type="dxa"/>
            </w:tcMar>
            <w:shd w:fill="17365D"/>
          </w:tcPr>
          <w:p>
            <w:pPr>
              <w:spacing w:after="0" w:before="0" w:line="240" w:lineRule="auto"/>
            </w:pPr>
            <w:r>
              <w:rPr>
                <w:rFonts w:ascii="Arial" w:hAnsi="Arial"/>
                <w:b/>
                <w:color w:val="FFFFFF"/>
                <w:sz w:val="14"/>
              </w:rPr>
              <w:t>Permission</w:t>
            </w:r>
          </w:p>
        </w:tc>
        <w:tc>
          <w:tcPr>
            <w:tcW w:type="dxa" w:w="2016"/>
            <w:vAlign w:val="top"/>
            <w:tcMar>
              <w:top w:w="45" w:type="dxa"/>
              <w:start w:w="65" w:type="dxa"/>
              <w:bottom w:w="45" w:type="dxa"/>
              <w:end w:w="65" w:type="dxa"/>
            </w:tcMar>
            <w:shd w:fill="17365D"/>
          </w:tcPr>
          <w:p>
            <w:pPr>
              <w:spacing w:after="0" w:before="0" w:line="240" w:lineRule="auto"/>
            </w:pPr>
            <w:r>
              <w:rPr>
                <w:rFonts w:ascii="Arial" w:hAnsi="Arial"/>
                <w:b/>
                <w:color w:val="FFFFFF"/>
                <w:sz w:val="14"/>
              </w:rPr>
              <w:t>Execution / retry</w:t>
            </w:r>
          </w:p>
        </w:tc>
        <w:tc>
          <w:tcPr>
            <w:tcW w:type="dxa" w:w="3571"/>
            <w:vAlign w:val="top"/>
            <w:tcMar>
              <w:top w:w="45" w:type="dxa"/>
              <w:start w:w="65" w:type="dxa"/>
              <w:bottom w:w="45" w:type="dxa"/>
              <w:end w:w="65" w:type="dxa"/>
            </w:tcMar>
            <w:shd w:fill="17365D"/>
          </w:tcPr>
          <w:p>
            <w:pPr>
              <w:spacing w:after="0" w:before="0" w:line="240" w:lineRule="auto"/>
            </w:pPr>
            <w:r>
              <w:rPr>
                <w:rFonts w:ascii="Arial" w:hAnsi="Arial"/>
                <w:b/>
                <w:color w:val="FFFFFF"/>
                <w:sz w:val="14"/>
              </w:rPr>
              <w:t>Status</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/api/v1/auth/login</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Create an authenticated session</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Public / rate-limited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EXISTING BEHAVIOR EVIDENCED; PATH TO VERIFY</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/api/v1/auth/me</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Get the current user and effective access summary</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Authenticated + resource ACL</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EXISTING BEHAVIOR EVIDENCED; PATH TO VERIFY</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/api/v1/auth/logout</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Invalidate the current session</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Authenticated + resource ACL</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EXISTING BEHAVIOR EVIDENCED; PATH TO VERIFY</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/api/v1/auth/recovery-requests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Request password recovery</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Public / rate-limited</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Idempotency-Key</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/api/v1/auth/password-resets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Complete password recovery</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Public / rate-limited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Idempotency-Key</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/api/v1/auth/sessions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List the caller’s active sessions</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Authenticated + resource ACL</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DELETE</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/api/v1/auth/sessions/{session_id}</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Terminate one owned session</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Authenticated + resource ACL</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Idempotent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/api/v1/auth/mfa/challenges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Begin an MFA challenge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Authenticated + resource ACL</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/api/v1/auth/mfa/verify</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Verify an MFA challenge</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Authenticated + resource ACL</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/api/v1/users/me</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Read current user profile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Authenticated + resource ACL</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PATCH</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/api/v1/users/me</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Update current user profile/preferences</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Authenticated + resource ACL</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/api/v1/admin/authorization/capabilities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Inspect authorized platform capabilities</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platform.admin</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SPRINT 1 PROPOSED — DECISION A</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/api/v1/admin/roles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List platform roles</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platform.roles.read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/api/v1/admin/role-permissions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Assign permissions to a role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platform.roles.manage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Idempotency-Key</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/api/v1/admin/invitations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Create an administrator-controlled invitation</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platform.users.invite</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Idempotency-Key</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/api/v1/admin/audit-events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Search security/audit events</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platform.audit.read</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bl>
    <w:p>
      <w:pPr>
        <w:spacing w:after="20"/>
      </w:pPr>
    </w:p>
    <w:p>
      <w:pPr>
        <w:pStyle w:val="Heading3"/>
      </w:pPr>
      <w:r>
        <w:t>Workspace &amp; saved research</w:t>
      </w:r>
    </w:p>
    <w:tbl>
      <w:tblPr>
        <w:tblStyle w:val="TableGrid"/>
        <w:tblW w:type="dxa" w:w="14904"/>
        <w:tblLayout w:type="fixed"/>
        <w:tblLook w:firstColumn="1" w:firstRow="1" w:lastColumn="0" w:lastRow="0" w:noHBand="0" w:noVBand="1" w:val="04A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748"/>
        <w:gridCol w:w="3528"/>
        <w:gridCol w:w="3024"/>
        <w:gridCol w:w="2015"/>
        <w:gridCol w:w="2015"/>
        <w:gridCol w:w="3571"/>
      </w:tblGrid>
      <w:tr>
        <w:trPr>
          <w:cantSplit/>
          <w:tblHeader w:val="true"/>
        </w:trPr>
        <w:tc>
          <w:tcPr>
            <w:tcW w:type="dxa" w:w="749"/>
            <w:vAlign w:val="top"/>
            <w:tcMar>
              <w:top w:w="45" w:type="dxa"/>
              <w:start w:w="65" w:type="dxa"/>
              <w:bottom w:w="45" w:type="dxa"/>
              <w:end w:w="65" w:type="dxa"/>
            </w:tcMar>
            <w:shd w:fill="17365D"/>
          </w:tcPr>
          <w:p>
            <w:pPr>
              <w:spacing w:after="0" w:before="0" w:line="240" w:lineRule="auto"/>
            </w:pPr>
            <w:r>
              <w:rPr>
                <w:rFonts w:ascii="Arial" w:hAnsi="Arial"/>
                <w:b/>
                <w:color w:val="FFFFFF"/>
                <w:sz w:val="14"/>
              </w:rPr>
              <w:t>Verb</w:t>
            </w:r>
          </w:p>
        </w:tc>
        <w:tc>
          <w:tcPr>
            <w:tcW w:type="dxa" w:w="3528"/>
            <w:vAlign w:val="top"/>
            <w:tcMar>
              <w:top w:w="45" w:type="dxa"/>
              <w:start w:w="65" w:type="dxa"/>
              <w:bottom w:w="45" w:type="dxa"/>
              <w:end w:w="65" w:type="dxa"/>
            </w:tcMar>
            <w:shd w:fill="17365D"/>
          </w:tcPr>
          <w:p>
            <w:pPr>
              <w:spacing w:after="0" w:before="0" w:line="240" w:lineRule="auto"/>
            </w:pPr>
            <w:r>
              <w:rPr>
                <w:rFonts w:ascii="Arial" w:hAnsi="Arial"/>
                <w:b/>
                <w:color w:val="FFFFFF"/>
                <w:sz w:val="14"/>
              </w:rPr>
              <w:t>Target path</w:t>
            </w:r>
          </w:p>
        </w:tc>
        <w:tc>
          <w:tcPr>
            <w:tcW w:type="dxa" w:w="3024"/>
            <w:vAlign w:val="top"/>
            <w:tcMar>
              <w:top w:w="45" w:type="dxa"/>
              <w:start w:w="65" w:type="dxa"/>
              <w:bottom w:w="45" w:type="dxa"/>
              <w:end w:w="65" w:type="dxa"/>
            </w:tcMar>
            <w:shd w:fill="17365D"/>
          </w:tcPr>
          <w:p>
            <w:pPr>
              <w:spacing w:after="0" w:before="0" w:line="240" w:lineRule="auto"/>
            </w:pPr>
            <w:r>
              <w:rPr>
                <w:rFonts w:ascii="Arial" w:hAnsi="Arial"/>
                <w:b/>
                <w:color w:val="FFFFFF"/>
                <w:sz w:val="14"/>
              </w:rPr>
              <w:t>Purpose</w:t>
            </w:r>
          </w:p>
        </w:tc>
        <w:tc>
          <w:tcPr>
            <w:tcW w:type="dxa" w:w="2016"/>
            <w:vAlign w:val="top"/>
            <w:tcMar>
              <w:top w:w="45" w:type="dxa"/>
              <w:start w:w="65" w:type="dxa"/>
              <w:bottom w:w="45" w:type="dxa"/>
              <w:end w:w="65" w:type="dxa"/>
            </w:tcMar>
            <w:shd w:fill="17365D"/>
          </w:tcPr>
          <w:p>
            <w:pPr>
              <w:spacing w:after="0" w:before="0" w:line="240" w:lineRule="auto"/>
            </w:pPr>
            <w:r>
              <w:rPr>
                <w:rFonts w:ascii="Arial" w:hAnsi="Arial"/>
                <w:b/>
                <w:color w:val="FFFFFF"/>
                <w:sz w:val="14"/>
              </w:rPr>
              <w:t>Permission</w:t>
            </w:r>
          </w:p>
        </w:tc>
        <w:tc>
          <w:tcPr>
            <w:tcW w:type="dxa" w:w="2016"/>
            <w:vAlign w:val="top"/>
            <w:tcMar>
              <w:top w:w="45" w:type="dxa"/>
              <w:start w:w="65" w:type="dxa"/>
              <w:bottom w:w="45" w:type="dxa"/>
              <w:end w:w="65" w:type="dxa"/>
            </w:tcMar>
            <w:shd w:fill="17365D"/>
          </w:tcPr>
          <w:p>
            <w:pPr>
              <w:spacing w:after="0" w:before="0" w:line="240" w:lineRule="auto"/>
            </w:pPr>
            <w:r>
              <w:rPr>
                <w:rFonts w:ascii="Arial" w:hAnsi="Arial"/>
                <w:b/>
                <w:color w:val="FFFFFF"/>
                <w:sz w:val="14"/>
              </w:rPr>
              <w:t>Execution / retry</w:t>
            </w:r>
          </w:p>
        </w:tc>
        <w:tc>
          <w:tcPr>
            <w:tcW w:type="dxa" w:w="3571"/>
            <w:vAlign w:val="top"/>
            <w:tcMar>
              <w:top w:w="45" w:type="dxa"/>
              <w:start w:w="65" w:type="dxa"/>
              <w:bottom w:w="45" w:type="dxa"/>
              <w:end w:w="65" w:type="dxa"/>
            </w:tcMar>
            <w:shd w:fill="17365D"/>
          </w:tcPr>
          <w:p>
            <w:pPr>
              <w:spacing w:after="0" w:before="0" w:line="240" w:lineRule="auto"/>
            </w:pPr>
            <w:r>
              <w:rPr>
                <w:rFonts w:ascii="Arial" w:hAnsi="Arial"/>
                <w:b/>
                <w:color w:val="FFFFFF"/>
                <w:sz w:val="14"/>
              </w:rPr>
              <w:t>Status</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/api/v1/workspaces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List caller workspaces</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Authenticated + resource ACL</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/api/v1/workspaces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Create a workspace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workspace.create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Idempotency-Key</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/api/v1/workspaces/{workspace_id}</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Read workspace metadata</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workspace.read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PATCH</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/api/v1/workspaces/{workspace_id}</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Update workspace metadata</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workspace.manage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/api/v1/workspaces/{workspace_id}/members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List workspace members</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workspace.members.read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/api/v1/workspaces/{workspace_id}/members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Add/invite a workspace member</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workspace.members.manage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Idempotency-Key</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PATCH</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/api/v1/workspaces/{workspace_id}/members/{user_id}</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Change a member’s workspace role</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workspace.members.manage</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DELETE</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/api/v1/workspaces/{workspace_id}/members/{user_id}</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Remove a workspace member</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workspace.members.manage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Idempotent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/api/v1/saved-research</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List saved research artifacts</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saved-research.read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/api/v1/saved-research</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Save a research artifact</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saved-research.write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Idempotency-Key</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/api/v1/saved-research/{artifact_id}</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Get a saved artifact</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saved-research.read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/api/v1/saved-research/{artifact_id}/duplicate</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Duplicate a saved artifact</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saved-research.write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Idempotency-Key</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DELETE</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/api/v1/saved-research/{artifact_id}</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Delete a saved artifact</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saved-research.delete</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Idempotent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bl>
    <w:p>
      <w:pPr>
        <w:spacing w:after="20"/>
      </w:pPr>
    </w:p>
    <w:p>
      <w:pPr>
        <w:pStyle w:val="Heading3"/>
      </w:pPr>
      <w:r>
        <w:t>Jobs &amp; observability</w:t>
      </w:r>
    </w:p>
    <w:tbl>
      <w:tblPr>
        <w:tblStyle w:val="TableGrid"/>
        <w:tblW w:type="dxa" w:w="14904"/>
        <w:tblLayout w:type="fixed"/>
        <w:tblLook w:firstColumn="1" w:firstRow="1" w:lastColumn="0" w:lastRow="0" w:noHBand="0" w:noVBand="1" w:val="04A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748"/>
        <w:gridCol w:w="3528"/>
        <w:gridCol w:w="3024"/>
        <w:gridCol w:w="2015"/>
        <w:gridCol w:w="2015"/>
        <w:gridCol w:w="3571"/>
      </w:tblGrid>
      <w:tr>
        <w:trPr>
          <w:cantSplit/>
          <w:tblHeader w:val="true"/>
        </w:trPr>
        <w:tc>
          <w:tcPr>
            <w:tcW w:type="dxa" w:w="749"/>
            <w:vAlign w:val="top"/>
            <w:tcMar>
              <w:top w:w="45" w:type="dxa"/>
              <w:start w:w="65" w:type="dxa"/>
              <w:bottom w:w="45" w:type="dxa"/>
              <w:end w:w="65" w:type="dxa"/>
            </w:tcMar>
            <w:shd w:fill="17365D"/>
          </w:tcPr>
          <w:p>
            <w:pPr>
              <w:spacing w:after="0" w:before="0" w:line="240" w:lineRule="auto"/>
            </w:pPr>
            <w:r>
              <w:rPr>
                <w:rFonts w:ascii="Arial" w:hAnsi="Arial"/>
                <w:b/>
                <w:color w:val="FFFFFF"/>
                <w:sz w:val="14"/>
              </w:rPr>
              <w:t>Verb</w:t>
            </w:r>
          </w:p>
        </w:tc>
        <w:tc>
          <w:tcPr>
            <w:tcW w:type="dxa" w:w="3528"/>
            <w:vAlign w:val="top"/>
            <w:tcMar>
              <w:top w:w="45" w:type="dxa"/>
              <w:start w:w="65" w:type="dxa"/>
              <w:bottom w:w="45" w:type="dxa"/>
              <w:end w:w="65" w:type="dxa"/>
            </w:tcMar>
            <w:shd w:fill="17365D"/>
          </w:tcPr>
          <w:p>
            <w:pPr>
              <w:spacing w:after="0" w:before="0" w:line="240" w:lineRule="auto"/>
            </w:pPr>
            <w:r>
              <w:rPr>
                <w:rFonts w:ascii="Arial" w:hAnsi="Arial"/>
                <w:b/>
                <w:color w:val="FFFFFF"/>
                <w:sz w:val="14"/>
              </w:rPr>
              <w:t>Target path</w:t>
            </w:r>
          </w:p>
        </w:tc>
        <w:tc>
          <w:tcPr>
            <w:tcW w:type="dxa" w:w="3024"/>
            <w:vAlign w:val="top"/>
            <w:tcMar>
              <w:top w:w="45" w:type="dxa"/>
              <w:start w:w="65" w:type="dxa"/>
              <w:bottom w:w="45" w:type="dxa"/>
              <w:end w:w="65" w:type="dxa"/>
            </w:tcMar>
            <w:shd w:fill="17365D"/>
          </w:tcPr>
          <w:p>
            <w:pPr>
              <w:spacing w:after="0" w:before="0" w:line="240" w:lineRule="auto"/>
            </w:pPr>
            <w:r>
              <w:rPr>
                <w:rFonts w:ascii="Arial" w:hAnsi="Arial"/>
                <w:b/>
                <w:color w:val="FFFFFF"/>
                <w:sz w:val="14"/>
              </w:rPr>
              <w:t>Purpose</w:t>
            </w:r>
          </w:p>
        </w:tc>
        <w:tc>
          <w:tcPr>
            <w:tcW w:type="dxa" w:w="2016"/>
            <w:vAlign w:val="top"/>
            <w:tcMar>
              <w:top w:w="45" w:type="dxa"/>
              <w:start w:w="65" w:type="dxa"/>
              <w:bottom w:w="45" w:type="dxa"/>
              <w:end w:w="65" w:type="dxa"/>
            </w:tcMar>
            <w:shd w:fill="17365D"/>
          </w:tcPr>
          <w:p>
            <w:pPr>
              <w:spacing w:after="0" w:before="0" w:line="240" w:lineRule="auto"/>
            </w:pPr>
            <w:r>
              <w:rPr>
                <w:rFonts w:ascii="Arial" w:hAnsi="Arial"/>
                <w:b/>
                <w:color w:val="FFFFFF"/>
                <w:sz w:val="14"/>
              </w:rPr>
              <w:t>Permission</w:t>
            </w:r>
          </w:p>
        </w:tc>
        <w:tc>
          <w:tcPr>
            <w:tcW w:type="dxa" w:w="2016"/>
            <w:vAlign w:val="top"/>
            <w:tcMar>
              <w:top w:w="45" w:type="dxa"/>
              <w:start w:w="65" w:type="dxa"/>
              <w:bottom w:w="45" w:type="dxa"/>
              <w:end w:w="65" w:type="dxa"/>
            </w:tcMar>
            <w:shd w:fill="17365D"/>
          </w:tcPr>
          <w:p>
            <w:pPr>
              <w:spacing w:after="0" w:before="0" w:line="240" w:lineRule="auto"/>
            </w:pPr>
            <w:r>
              <w:rPr>
                <w:rFonts w:ascii="Arial" w:hAnsi="Arial"/>
                <w:b/>
                <w:color w:val="FFFFFF"/>
                <w:sz w:val="14"/>
              </w:rPr>
              <w:t>Execution / retry</w:t>
            </w:r>
          </w:p>
        </w:tc>
        <w:tc>
          <w:tcPr>
            <w:tcW w:type="dxa" w:w="3571"/>
            <w:vAlign w:val="top"/>
            <w:tcMar>
              <w:top w:w="45" w:type="dxa"/>
              <w:start w:w="65" w:type="dxa"/>
              <w:bottom w:w="45" w:type="dxa"/>
              <w:end w:w="65" w:type="dxa"/>
            </w:tcMar>
            <w:shd w:fill="17365D"/>
          </w:tcPr>
          <w:p>
            <w:pPr>
              <w:spacing w:after="0" w:before="0" w:line="240" w:lineRule="auto"/>
            </w:pPr>
            <w:r>
              <w:rPr>
                <w:rFonts w:ascii="Arial" w:hAnsi="Arial"/>
                <w:b/>
                <w:color w:val="FFFFFF"/>
                <w:sz w:val="14"/>
              </w:rPr>
              <w:t>Status</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/api/v1/jobs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List caller-visible jobs</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jobs.read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/api/v1/jobs/{job_id}</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Get job status and safe diagnostic summary</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jobs.read</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/api/v1/jobs/{job_id}/retry</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Retry an eligible failed job</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jobs.retry</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Idempotency-Key</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/api/v1/jobs/{job_id}/cancel</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Request job cancellation</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jobs.cancel</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Idempotency-Key</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/api/v1/execution-runs/{run_id}</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Inspect an execution run</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runs.read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/api/v1/execution-runs/{run_id}/events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List run events</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runs.read</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bl>
    <w:p>
      <w:pPr>
        <w:spacing w:after="20"/>
      </w:pPr>
    </w:p>
    <w:p>
      <w:pPr>
        <w:pStyle w:val="Heading3"/>
      </w:pPr>
      <w:r>
        <w:t>Dashboard &amp; market data</w:t>
      </w:r>
    </w:p>
    <w:tbl>
      <w:tblPr>
        <w:tblStyle w:val="TableGrid"/>
        <w:tblW w:type="dxa" w:w="14904"/>
        <w:tblLayout w:type="fixed"/>
        <w:tblLook w:firstColumn="1" w:firstRow="1" w:lastColumn="0" w:lastRow="0" w:noHBand="0" w:noVBand="1" w:val="04A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748"/>
        <w:gridCol w:w="3528"/>
        <w:gridCol w:w="3024"/>
        <w:gridCol w:w="2015"/>
        <w:gridCol w:w="2015"/>
        <w:gridCol w:w="3571"/>
      </w:tblGrid>
      <w:tr>
        <w:trPr>
          <w:cantSplit/>
          <w:tblHeader w:val="true"/>
        </w:trPr>
        <w:tc>
          <w:tcPr>
            <w:tcW w:type="dxa" w:w="749"/>
            <w:vAlign w:val="top"/>
            <w:tcMar>
              <w:top w:w="45" w:type="dxa"/>
              <w:start w:w="65" w:type="dxa"/>
              <w:bottom w:w="45" w:type="dxa"/>
              <w:end w:w="65" w:type="dxa"/>
            </w:tcMar>
            <w:shd w:fill="17365D"/>
          </w:tcPr>
          <w:p>
            <w:pPr>
              <w:spacing w:after="0" w:before="0" w:line="240" w:lineRule="auto"/>
            </w:pPr>
            <w:r>
              <w:rPr>
                <w:rFonts w:ascii="Arial" w:hAnsi="Arial"/>
                <w:b/>
                <w:color w:val="FFFFFF"/>
                <w:sz w:val="14"/>
              </w:rPr>
              <w:t>Verb</w:t>
            </w:r>
          </w:p>
        </w:tc>
        <w:tc>
          <w:tcPr>
            <w:tcW w:type="dxa" w:w="3528"/>
            <w:vAlign w:val="top"/>
            <w:tcMar>
              <w:top w:w="45" w:type="dxa"/>
              <w:start w:w="65" w:type="dxa"/>
              <w:bottom w:w="45" w:type="dxa"/>
              <w:end w:w="65" w:type="dxa"/>
            </w:tcMar>
            <w:shd w:fill="17365D"/>
          </w:tcPr>
          <w:p>
            <w:pPr>
              <w:spacing w:after="0" w:before="0" w:line="240" w:lineRule="auto"/>
            </w:pPr>
            <w:r>
              <w:rPr>
                <w:rFonts w:ascii="Arial" w:hAnsi="Arial"/>
                <w:b/>
                <w:color w:val="FFFFFF"/>
                <w:sz w:val="14"/>
              </w:rPr>
              <w:t>Target path</w:t>
            </w:r>
          </w:p>
        </w:tc>
        <w:tc>
          <w:tcPr>
            <w:tcW w:type="dxa" w:w="3024"/>
            <w:vAlign w:val="top"/>
            <w:tcMar>
              <w:top w:w="45" w:type="dxa"/>
              <w:start w:w="65" w:type="dxa"/>
              <w:bottom w:w="45" w:type="dxa"/>
              <w:end w:w="65" w:type="dxa"/>
            </w:tcMar>
            <w:shd w:fill="17365D"/>
          </w:tcPr>
          <w:p>
            <w:pPr>
              <w:spacing w:after="0" w:before="0" w:line="240" w:lineRule="auto"/>
            </w:pPr>
            <w:r>
              <w:rPr>
                <w:rFonts w:ascii="Arial" w:hAnsi="Arial"/>
                <w:b/>
                <w:color w:val="FFFFFF"/>
                <w:sz w:val="14"/>
              </w:rPr>
              <w:t>Purpose</w:t>
            </w:r>
          </w:p>
        </w:tc>
        <w:tc>
          <w:tcPr>
            <w:tcW w:type="dxa" w:w="2016"/>
            <w:vAlign w:val="top"/>
            <w:tcMar>
              <w:top w:w="45" w:type="dxa"/>
              <w:start w:w="65" w:type="dxa"/>
              <w:bottom w:w="45" w:type="dxa"/>
              <w:end w:w="65" w:type="dxa"/>
            </w:tcMar>
            <w:shd w:fill="17365D"/>
          </w:tcPr>
          <w:p>
            <w:pPr>
              <w:spacing w:after="0" w:before="0" w:line="240" w:lineRule="auto"/>
            </w:pPr>
            <w:r>
              <w:rPr>
                <w:rFonts w:ascii="Arial" w:hAnsi="Arial"/>
                <w:b/>
                <w:color w:val="FFFFFF"/>
                <w:sz w:val="14"/>
              </w:rPr>
              <w:t>Permission</w:t>
            </w:r>
          </w:p>
        </w:tc>
        <w:tc>
          <w:tcPr>
            <w:tcW w:type="dxa" w:w="2016"/>
            <w:vAlign w:val="top"/>
            <w:tcMar>
              <w:top w:w="45" w:type="dxa"/>
              <w:start w:w="65" w:type="dxa"/>
              <w:bottom w:w="45" w:type="dxa"/>
              <w:end w:w="65" w:type="dxa"/>
            </w:tcMar>
            <w:shd w:fill="17365D"/>
          </w:tcPr>
          <w:p>
            <w:pPr>
              <w:spacing w:after="0" w:before="0" w:line="240" w:lineRule="auto"/>
            </w:pPr>
            <w:r>
              <w:rPr>
                <w:rFonts w:ascii="Arial" w:hAnsi="Arial"/>
                <w:b/>
                <w:color w:val="FFFFFF"/>
                <w:sz w:val="14"/>
              </w:rPr>
              <w:t>Execution / retry</w:t>
            </w:r>
          </w:p>
        </w:tc>
        <w:tc>
          <w:tcPr>
            <w:tcW w:type="dxa" w:w="3571"/>
            <w:vAlign w:val="top"/>
            <w:tcMar>
              <w:top w:w="45" w:type="dxa"/>
              <w:start w:w="65" w:type="dxa"/>
              <w:bottom w:w="45" w:type="dxa"/>
              <w:end w:w="65" w:type="dxa"/>
            </w:tcMar>
            <w:shd w:fill="17365D"/>
          </w:tcPr>
          <w:p>
            <w:pPr>
              <w:spacing w:after="0" w:before="0" w:line="240" w:lineRule="auto"/>
            </w:pPr>
            <w:r>
              <w:rPr>
                <w:rFonts w:ascii="Arial" w:hAnsi="Arial"/>
                <w:b/>
                <w:color w:val="FFFFFF"/>
                <w:sz w:val="14"/>
              </w:rPr>
              <w:t>Status</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/api/v1/dashboard/summary</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Get dashboard summary and freshness</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dashboard.read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/api/v1/dashboard/widgets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List saved dashboard widgets</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dashboard.read</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PUT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/api/v1/dashboard/layout</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Save dashboard layout</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dashboard.write</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Idempotency-Key</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/api/v1/watchlists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List watchlists</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watchlists.read</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/api/v1/watchlists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Create watchlist</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watchlists.write</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Idempotency-Key</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PATCH</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/api/v1/watchlists/{watchlist_id}</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Update watchlist metadata/order</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watchlists.write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/api/v1/watchlists/{watchlist_id}/items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Add instrument to watchlist</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watchlists.write</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Idempotency-Key</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DELETE</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/api/v1/watchlists/{watchlist_id}/items/{instrument_id}</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Remove instrument from watchlist</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watchlists.write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Idempotent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bl>
    <w:p>
      <w:pPr>
        <w:spacing w:after="20"/>
      </w:pPr>
    </w:p>
    <w:p>
      <w:pPr>
        <w:pStyle w:val="Heading3"/>
      </w:pPr>
      <w:r>
        <w:t>Market data</w:t>
      </w:r>
    </w:p>
    <w:tbl>
      <w:tblPr>
        <w:tblStyle w:val="TableGrid"/>
        <w:tblW w:type="dxa" w:w="14904"/>
        <w:tblLayout w:type="fixed"/>
        <w:tblLook w:firstColumn="1" w:firstRow="1" w:lastColumn="0" w:lastRow="0" w:noHBand="0" w:noVBand="1" w:val="04A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748"/>
        <w:gridCol w:w="3528"/>
        <w:gridCol w:w="3024"/>
        <w:gridCol w:w="2015"/>
        <w:gridCol w:w="2015"/>
        <w:gridCol w:w="3571"/>
      </w:tblGrid>
      <w:tr>
        <w:trPr>
          <w:cantSplit/>
          <w:tblHeader w:val="true"/>
        </w:trPr>
        <w:tc>
          <w:tcPr>
            <w:tcW w:type="dxa" w:w="749"/>
            <w:vAlign w:val="top"/>
            <w:tcMar>
              <w:top w:w="45" w:type="dxa"/>
              <w:start w:w="65" w:type="dxa"/>
              <w:bottom w:w="45" w:type="dxa"/>
              <w:end w:w="65" w:type="dxa"/>
            </w:tcMar>
            <w:shd w:fill="17365D"/>
          </w:tcPr>
          <w:p>
            <w:pPr>
              <w:spacing w:after="0" w:before="0" w:line="240" w:lineRule="auto"/>
            </w:pPr>
            <w:r>
              <w:rPr>
                <w:rFonts w:ascii="Arial" w:hAnsi="Arial"/>
                <w:b/>
                <w:color w:val="FFFFFF"/>
                <w:sz w:val="14"/>
              </w:rPr>
              <w:t>Verb</w:t>
            </w:r>
          </w:p>
        </w:tc>
        <w:tc>
          <w:tcPr>
            <w:tcW w:type="dxa" w:w="3528"/>
            <w:vAlign w:val="top"/>
            <w:tcMar>
              <w:top w:w="45" w:type="dxa"/>
              <w:start w:w="65" w:type="dxa"/>
              <w:bottom w:w="45" w:type="dxa"/>
              <w:end w:w="65" w:type="dxa"/>
            </w:tcMar>
            <w:shd w:fill="17365D"/>
          </w:tcPr>
          <w:p>
            <w:pPr>
              <w:spacing w:after="0" w:before="0" w:line="240" w:lineRule="auto"/>
            </w:pPr>
            <w:r>
              <w:rPr>
                <w:rFonts w:ascii="Arial" w:hAnsi="Arial"/>
                <w:b/>
                <w:color w:val="FFFFFF"/>
                <w:sz w:val="14"/>
              </w:rPr>
              <w:t>Target path</w:t>
            </w:r>
          </w:p>
        </w:tc>
        <w:tc>
          <w:tcPr>
            <w:tcW w:type="dxa" w:w="3024"/>
            <w:vAlign w:val="top"/>
            <w:tcMar>
              <w:top w:w="45" w:type="dxa"/>
              <w:start w:w="65" w:type="dxa"/>
              <w:bottom w:w="45" w:type="dxa"/>
              <w:end w:w="65" w:type="dxa"/>
            </w:tcMar>
            <w:shd w:fill="17365D"/>
          </w:tcPr>
          <w:p>
            <w:pPr>
              <w:spacing w:after="0" w:before="0" w:line="240" w:lineRule="auto"/>
            </w:pPr>
            <w:r>
              <w:rPr>
                <w:rFonts w:ascii="Arial" w:hAnsi="Arial"/>
                <w:b/>
                <w:color w:val="FFFFFF"/>
                <w:sz w:val="14"/>
              </w:rPr>
              <w:t>Purpose</w:t>
            </w:r>
          </w:p>
        </w:tc>
        <w:tc>
          <w:tcPr>
            <w:tcW w:type="dxa" w:w="2016"/>
            <w:vAlign w:val="top"/>
            <w:tcMar>
              <w:top w:w="45" w:type="dxa"/>
              <w:start w:w="65" w:type="dxa"/>
              <w:bottom w:w="45" w:type="dxa"/>
              <w:end w:w="65" w:type="dxa"/>
            </w:tcMar>
            <w:shd w:fill="17365D"/>
          </w:tcPr>
          <w:p>
            <w:pPr>
              <w:spacing w:after="0" w:before="0" w:line="240" w:lineRule="auto"/>
            </w:pPr>
            <w:r>
              <w:rPr>
                <w:rFonts w:ascii="Arial" w:hAnsi="Arial"/>
                <w:b/>
                <w:color w:val="FFFFFF"/>
                <w:sz w:val="14"/>
              </w:rPr>
              <w:t>Permission</w:t>
            </w:r>
          </w:p>
        </w:tc>
        <w:tc>
          <w:tcPr>
            <w:tcW w:type="dxa" w:w="2016"/>
            <w:vAlign w:val="top"/>
            <w:tcMar>
              <w:top w:w="45" w:type="dxa"/>
              <w:start w:w="65" w:type="dxa"/>
              <w:bottom w:w="45" w:type="dxa"/>
              <w:end w:w="65" w:type="dxa"/>
            </w:tcMar>
            <w:shd w:fill="17365D"/>
          </w:tcPr>
          <w:p>
            <w:pPr>
              <w:spacing w:after="0" w:before="0" w:line="240" w:lineRule="auto"/>
            </w:pPr>
            <w:r>
              <w:rPr>
                <w:rFonts w:ascii="Arial" w:hAnsi="Arial"/>
                <w:b/>
                <w:color w:val="FFFFFF"/>
                <w:sz w:val="14"/>
              </w:rPr>
              <w:t>Execution / retry</w:t>
            </w:r>
          </w:p>
        </w:tc>
        <w:tc>
          <w:tcPr>
            <w:tcW w:type="dxa" w:w="3571"/>
            <w:vAlign w:val="top"/>
            <w:tcMar>
              <w:top w:w="45" w:type="dxa"/>
              <w:start w:w="65" w:type="dxa"/>
              <w:bottom w:w="45" w:type="dxa"/>
              <w:end w:w="65" w:type="dxa"/>
            </w:tcMar>
            <w:shd w:fill="17365D"/>
          </w:tcPr>
          <w:p>
            <w:pPr>
              <w:spacing w:after="0" w:before="0" w:line="240" w:lineRule="auto"/>
            </w:pPr>
            <w:r>
              <w:rPr>
                <w:rFonts w:ascii="Arial" w:hAnsi="Arial"/>
                <w:b/>
                <w:color w:val="FFFFFF"/>
                <w:sz w:val="14"/>
              </w:rPr>
              <w:t>Status</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/api/v1/instruments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Search instruments</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market.read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/api/v1/instruments/{instrument_id}</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Get instrument profile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market.read</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/api/v1/instruments/{instrument_id}/bars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Get historical price bars</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market.read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/api/v1/instruments/{instrument_id}/fundamentals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Get point-in-time fundamentals</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market.read</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/api/v1/instruments/{instrument_id}/corporate-actions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Get corporate actions</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market.read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/api/v1/instruments/compare</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Compare instruments over a common window</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market.read</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/api/v1/market/overview</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Get market overview / supported movers</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market.read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/api/v1/market/news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Search licensed/configured news and events</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market.news.read</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bl>
    <w:p>
      <w:pPr>
        <w:spacing w:after="20"/>
      </w:pPr>
    </w:p>
    <w:p>
      <w:pPr>
        <w:pStyle w:val="Heading3"/>
      </w:pPr>
      <w:r>
        <w:t>Market ingestion &amp; quality</w:t>
      </w:r>
    </w:p>
    <w:tbl>
      <w:tblPr>
        <w:tblStyle w:val="TableGrid"/>
        <w:tblW w:type="dxa" w:w="14904"/>
        <w:tblLayout w:type="fixed"/>
        <w:tblLook w:firstColumn="1" w:firstRow="1" w:lastColumn="0" w:lastRow="0" w:noHBand="0" w:noVBand="1" w:val="04A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748"/>
        <w:gridCol w:w="3528"/>
        <w:gridCol w:w="3024"/>
        <w:gridCol w:w="2015"/>
        <w:gridCol w:w="2015"/>
        <w:gridCol w:w="3571"/>
      </w:tblGrid>
      <w:tr>
        <w:trPr>
          <w:cantSplit/>
          <w:tblHeader w:val="true"/>
        </w:trPr>
        <w:tc>
          <w:tcPr>
            <w:tcW w:type="dxa" w:w="749"/>
            <w:vAlign w:val="top"/>
            <w:tcMar>
              <w:top w:w="45" w:type="dxa"/>
              <w:start w:w="65" w:type="dxa"/>
              <w:bottom w:w="45" w:type="dxa"/>
              <w:end w:w="65" w:type="dxa"/>
            </w:tcMar>
            <w:shd w:fill="17365D"/>
          </w:tcPr>
          <w:p>
            <w:pPr>
              <w:spacing w:after="0" w:before="0" w:line="240" w:lineRule="auto"/>
            </w:pPr>
            <w:r>
              <w:rPr>
                <w:rFonts w:ascii="Arial" w:hAnsi="Arial"/>
                <w:b/>
                <w:color w:val="FFFFFF"/>
                <w:sz w:val="14"/>
              </w:rPr>
              <w:t>Verb</w:t>
            </w:r>
          </w:p>
        </w:tc>
        <w:tc>
          <w:tcPr>
            <w:tcW w:type="dxa" w:w="3528"/>
            <w:vAlign w:val="top"/>
            <w:tcMar>
              <w:top w:w="45" w:type="dxa"/>
              <w:start w:w="65" w:type="dxa"/>
              <w:bottom w:w="45" w:type="dxa"/>
              <w:end w:w="65" w:type="dxa"/>
            </w:tcMar>
            <w:shd w:fill="17365D"/>
          </w:tcPr>
          <w:p>
            <w:pPr>
              <w:spacing w:after="0" w:before="0" w:line="240" w:lineRule="auto"/>
            </w:pPr>
            <w:r>
              <w:rPr>
                <w:rFonts w:ascii="Arial" w:hAnsi="Arial"/>
                <w:b/>
                <w:color w:val="FFFFFF"/>
                <w:sz w:val="14"/>
              </w:rPr>
              <w:t>Target path</w:t>
            </w:r>
          </w:p>
        </w:tc>
        <w:tc>
          <w:tcPr>
            <w:tcW w:type="dxa" w:w="3024"/>
            <w:vAlign w:val="top"/>
            <w:tcMar>
              <w:top w:w="45" w:type="dxa"/>
              <w:start w:w="65" w:type="dxa"/>
              <w:bottom w:w="45" w:type="dxa"/>
              <w:end w:w="65" w:type="dxa"/>
            </w:tcMar>
            <w:shd w:fill="17365D"/>
          </w:tcPr>
          <w:p>
            <w:pPr>
              <w:spacing w:after="0" w:before="0" w:line="240" w:lineRule="auto"/>
            </w:pPr>
            <w:r>
              <w:rPr>
                <w:rFonts w:ascii="Arial" w:hAnsi="Arial"/>
                <w:b/>
                <w:color w:val="FFFFFF"/>
                <w:sz w:val="14"/>
              </w:rPr>
              <w:t>Purpose</w:t>
            </w:r>
          </w:p>
        </w:tc>
        <w:tc>
          <w:tcPr>
            <w:tcW w:type="dxa" w:w="2016"/>
            <w:vAlign w:val="top"/>
            <w:tcMar>
              <w:top w:w="45" w:type="dxa"/>
              <w:start w:w="65" w:type="dxa"/>
              <w:bottom w:w="45" w:type="dxa"/>
              <w:end w:w="65" w:type="dxa"/>
            </w:tcMar>
            <w:shd w:fill="17365D"/>
          </w:tcPr>
          <w:p>
            <w:pPr>
              <w:spacing w:after="0" w:before="0" w:line="240" w:lineRule="auto"/>
            </w:pPr>
            <w:r>
              <w:rPr>
                <w:rFonts w:ascii="Arial" w:hAnsi="Arial"/>
                <w:b/>
                <w:color w:val="FFFFFF"/>
                <w:sz w:val="14"/>
              </w:rPr>
              <w:t>Permission</w:t>
            </w:r>
          </w:p>
        </w:tc>
        <w:tc>
          <w:tcPr>
            <w:tcW w:type="dxa" w:w="2016"/>
            <w:vAlign w:val="top"/>
            <w:tcMar>
              <w:top w:w="45" w:type="dxa"/>
              <w:start w:w="65" w:type="dxa"/>
              <w:bottom w:w="45" w:type="dxa"/>
              <w:end w:w="65" w:type="dxa"/>
            </w:tcMar>
            <w:shd w:fill="17365D"/>
          </w:tcPr>
          <w:p>
            <w:pPr>
              <w:spacing w:after="0" w:before="0" w:line="240" w:lineRule="auto"/>
            </w:pPr>
            <w:r>
              <w:rPr>
                <w:rFonts w:ascii="Arial" w:hAnsi="Arial"/>
                <w:b/>
                <w:color w:val="FFFFFF"/>
                <w:sz w:val="14"/>
              </w:rPr>
              <w:t>Execution / retry</w:t>
            </w:r>
          </w:p>
        </w:tc>
        <w:tc>
          <w:tcPr>
            <w:tcW w:type="dxa" w:w="3571"/>
            <w:vAlign w:val="top"/>
            <w:tcMar>
              <w:top w:w="45" w:type="dxa"/>
              <w:start w:w="65" w:type="dxa"/>
              <w:bottom w:w="45" w:type="dxa"/>
              <w:end w:w="65" w:type="dxa"/>
            </w:tcMar>
            <w:shd w:fill="17365D"/>
          </w:tcPr>
          <w:p>
            <w:pPr>
              <w:spacing w:after="0" w:before="0" w:line="240" w:lineRule="auto"/>
            </w:pPr>
            <w:r>
              <w:rPr>
                <w:rFonts w:ascii="Arial" w:hAnsi="Arial"/>
                <w:b/>
                <w:color w:val="FFFFFF"/>
                <w:sz w:val="14"/>
              </w:rPr>
              <w:t>Status</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/api/v1/market-data/providers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List configured provider capabilities</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providers.read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/api/v1/market-data/source-registry</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List approved data sources</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sources.read</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/api/v1/market-data/ingestion-runs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Start a market-data ingestion run</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market-data.ingest</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202 async</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/api/v1/market-data/ingestion-runs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List ingestion runs</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ingestion.read</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/api/v1/market-data/ingestion-runs/{run_id}</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Get ingestion run details</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ingestion.read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/api/v1/market-data/ingestion-runs/{run_id}/reconcile</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Reconcile raw ingestion records</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market-data.reconcile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202 async</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/api/v1/data-snapshots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List data snapshots</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snapshots.read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/api/v1/data-snapshots/{snapshot_id}</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Get snapshot provenance and quality summary</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snapshots.read</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/api/v1/data-quality/rules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List data quality rules</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quality.read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/api/v1/data-quality/issues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Query data quality issues</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quality.read</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/api/v1/data-quality/issues/{issue_id}/resolve</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Resolve a quality issue</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quality.resolve</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Idempotency-Key</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bl>
    <w:p>
      <w:pPr>
        <w:spacing w:after="20"/>
      </w:pPr>
    </w:p>
    <w:p>
      <w:pPr>
        <w:pStyle w:val="Heading3"/>
      </w:pPr>
      <w:r>
        <w:t>Data explorer</w:t>
      </w:r>
    </w:p>
    <w:tbl>
      <w:tblPr>
        <w:tblStyle w:val="TableGrid"/>
        <w:tblW w:type="dxa" w:w="14904"/>
        <w:tblLayout w:type="fixed"/>
        <w:tblLook w:firstColumn="1" w:firstRow="1" w:lastColumn="0" w:lastRow="0" w:noHBand="0" w:noVBand="1" w:val="04A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748"/>
        <w:gridCol w:w="3528"/>
        <w:gridCol w:w="3024"/>
        <w:gridCol w:w="2015"/>
        <w:gridCol w:w="2015"/>
        <w:gridCol w:w="3571"/>
      </w:tblGrid>
      <w:tr>
        <w:trPr>
          <w:cantSplit/>
          <w:tblHeader w:val="true"/>
        </w:trPr>
        <w:tc>
          <w:tcPr>
            <w:tcW w:type="dxa" w:w="749"/>
            <w:vAlign w:val="top"/>
            <w:tcMar>
              <w:top w:w="45" w:type="dxa"/>
              <w:start w:w="65" w:type="dxa"/>
              <w:bottom w:w="45" w:type="dxa"/>
              <w:end w:w="65" w:type="dxa"/>
            </w:tcMar>
            <w:shd w:fill="17365D"/>
          </w:tcPr>
          <w:p>
            <w:pPr>
              <w:spacing w:after="0" w:before="0" w:line="240" w:lineRule="auto"/>
            </w:pPr>
            <w:r>
              <w:rPr>
                <w:rFonts w:ascii="Arial" w:hAnsi="Arial"/>
                <w:b/>
                <w:color w:val="FFFFFF"/>
                <w:sz w:val="14"/>
              </w:rPr>
              <w:t>Verb</w:t>
            </w:r>
          </w:p>
        </w:tc>
        <w:tc>
          <w:tcPr>
            <w:tcW w:type="dxa" w:w="3528"/>
            <w:vAlign w:val="top"/>
            <w:tcMar>
              <w:top w:w="45" w:type="dxa"/>
              <w:start w:w="65" w:type="dxa"/>
              <w:bottom w:w="45" w:type="dxa"/>
              <w:end w:w="65" w:type="dxa"/>
            </w:tcMar>
            <w:shd w:fill="17365D"/>
          </w:tcPr>
          <w:p>
            <w:pPr>
              <w:spacing w:after="0" w:before="0" w:line="240" w:lineRule="auto"/>
            </w:pPr>
            <w:r>
              <w:rPr>
                <w:rFonts w:ascii="Arial" w:hAnsi="Arial"/>
                <w:b/>
                <w:color w:val="FFFFFF"/>
                <w:sz w:val="14"/>
              </w:rPr>
              <w:t>Target path</w:t>
            </w:r>
          </w:p>
        </w:tc>
        <w:tc>
          <w:tcPr>
            <w:tcW w:type="dxa" w:w="3024"/>
            <w:vAlign w:val="top"/>
            <w:tcMar>
              <w:top w:w="45" w:type="dxa"/>
              <w:start w:w="65" w:type="dxa"/>
              <w:bottom w:w="45" w:type="dxa"/>
              <w:end w:w="65" w:type="dxa"/>
            </w:tcMar>
            <w:shd w:fill="17365D"/>
          </w:tcPr>
          <w:p>
            <w:pPr>
              <w:spacing w:after="0" w:before="0" w:line="240" w:lineRule="auto"/>
            </w:pPr>
            <w:r>
              <w:rPr>
                <w:rFonts w:ascii="Arial" w:hAnsi="Arial"/>
                <w:b/>
                <w:color w:val="FFFFFF"/>
                <w:sz w:val="14"/>
              </w:rPr>
              <w:t>Purpose</w:t>
            </w:r>
          </w:p>
        </w:tc>
        <w:tc>
          <w:tcPr>
            <w:tcW w:type="dxa" w:w="2016"/>
            <w:vAlign w:val="top"/>
            <w:tcMar>
              <w:top w:w="45" w:type="dxa"/>
              <w:start w:w="65" w:type="dxa"/>
              <w:bottom w:w="45" w:type="dxa"/>
              <w:end w:w="65" w:type="dxa"/>
            </w:tcMar>
            <w:shd w:fill="17365D"/>
          </w:tcPr>
          <w:p>
            <w:pPr>
              <w:spacing w:after="0" w:before="0" w:line="240" w:lineRule="auto"/>
            </w:pPr>
            <w:r>
              <w:rPr>
                <w:rFonts w:ascii="Arial" w:hAnsi="Arial"/>
                <w:b/>
                <w:color w:val="FFFFFF"/>
                <w:sz w:val="14"/>
              </w:rPr>
              <w:t>Permission</w:t>
            </w:r>
          </w:p>
        </w:tc>
        <w:tc>
          <w:tcPr>
            <w:tcW w:type="dxa" w:w="2016"/>
            <w:vAlign w:val="top"/>
            <w:tcMar>
              <w:top w:w="45" w:type="dxa"/>
              <w:start w:w="65" w:type="dxa"/>
              <w:bottom w:w="45" w:type="dxa"/>
              <w:end w:w="65" w:type="dxa"/>
            </w:tcMar>
            <w:shd w:fill="17365D"/>
          </w:tcPr>
          <w:p>
            <w:pPr>
              <w:spacing w:after="0" w:before="0" w:line="240" w:lineRule="auto"/>
            </w:pPr>
            <w:r>
              <w:rPr>
                <w:rFonts w:ascii="Arial" w:hAnsi="Arial"/>
                <w:b/>
                <w:color w:val="FFFFFF"/>
                <w:sz w:val="14"/>
              </w:rPr>
              <w:t>Execution / retry</w:t>
            </w:r>
          </w:p>
        </w:tc>
        <w:tc>
          <w:tcPr>
            <w:tcW w:type="dxa" w:w="3571"/>
            <w:vAlign w:val="top"/>
            <w:tcMar>
              <w:top w:w="45" w:type="dxa"/>
              <w:start w:w="65" w:type="dxa"/>
              <w:bottom w:w="45" w:type="dxa"/>
              <w:end w:w="65" w:type="dxa"/>
            </w:tcMar>
            <w:shd w:fill="17365D"/>
          </w:tcPr>
          <w:p>
            <w:pPr>
              <w:spacing w:after="0" w:before="0" w:line="240" w:lineRule="auto"/>
            </w:pPr>
            <w:r>
              <w:rPr>
                <w:rFonts w:ascii="Arial" w:hAnsi="Arial"/>
                <w:b/>
                <w:color w:val="FFFFFF"/>
                <w:sz w:val="14"/>
              </w:rPr>
              <w:t>Status</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/api/v1/data-sources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List structured data sources</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data-sources.read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/api/v1/data-sources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Register a structured source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data-sources.manage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Idempotency-Key</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/api/v1/data-sources/{source_id}/test</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Test source connectivity safely</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data-sources.manage</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Idempotency-Key</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/api/v1/data-sources/{source_id}/schema</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Discover allowlisted source schema</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data-sources.read</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/api/v1/data-queries/validate</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Validate a read-only query or query plan</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data-queries.run</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Idempotency-Key</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/api/v1/data-queries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Execute a bounded read-only data query</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data-queries.run</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202 async</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/api/v1/data-queries/{query_id}</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Get saved query definition</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data-queries.read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/api/v1/datasets/imports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Import a dataset for preview and validation</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datasets.import</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202 async</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/api/v1/datasets/{dataset_id}/transformations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Apply a versioned dataset transformation</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datasets.transform</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202 async</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/api/v1/datasets/{dataset_id}/lineage</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Get dataset lineage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datasets.read</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/api/v1/datasets/{dataset_id}/exports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Export an authorized dataset</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datasets.export</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202 async</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bl>
    <w:p>
      <w:pPr>
        <w:spacing w:after="20"/>
      </w:pPr>
    </w:p>
    <w:p>
      <w:pPr>
        <w:pStyle w:val="Heading3"/>
      </w:pPr>
      <w:r>
        <w:t>Research &amp; RAG</w:t>
      </w:r>
    </w:p>
    <w:tbl>
      <w:tblPr>
        <w:tblStyle w:val="TableGrid"/>
        <w:tblW w:type="dxa" w:w="14904"/>
        <w:tblLayout w:type="fixed"/>
        <w:tblLook w:firstColumn="1" w:firstRow="1" w:lastColumn="0" w:lastRow="0" w:noHBand="0" w:noVBand="1" w:val="04A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748"/>
        <w:gridCol w:w="3528"/>
        <w:gridCol w:w="3024"/>
        <w:gridCol w:w="2015"/>
        <w:gridCol w:w="2015"/>
        <w:gridCol w:w="3571"/>
      </w:tblGrid>
      <w:tr>
        <w:trPr>
          <w:cantSplit/>
          <w:tblHeader w:val="true"/>
        </w:trPr>
        <w:tc>
          <w:tcPr>
            <w:tcW w:type="dxa" w:w="749"/>
            <w:vAlign w:val="top"/>
            <w:tcMar>
              <w:top w:w="45" w:type="dxa"/>
              <w:start w:w="65" w:type="dxa"/>
              <w:bottom w:w="45" w:type="dxa"/>
              <w:end w:w="65" w:type="dxa"/>
            </w:tcMar>
            <w:shd w:fill="17365D"/>
          </w:tcPr>
          <w:p>
            <w:pPr>
              <w:spacing w:after="0" w:before="0" w:line="240" w:lineRule="auto"/>
            </w:pPr>
            <w:r>
              <w:rPr>
                <w:rFonts w:ascii="Arial" w:hAnsi="Arial"/>
                <w:b/>
                <w:color w:val="FFFFFF"/>
                <w:sz w:val="14"/>
              </w:rPr>
              <w:t>Verb</w:t>
            </w:r>
          </w:p>
        </w:tc>
        <w:tc>
          <w:tcPr>
            <w:tcW w:type="dxa" w:w="3528"/>
            <w:vAlign w:val="top"/>
            <w:tcMar>
              <w:top w:w="45" w:type="dxa"/>
              <w:start w:w="65" w:type="dxa"/>
              <w:bottom w:w="45" w:type="dxa"/>
              <w:end w:w="65" w:type="dxa"/>
            </w:tcMar>
            <w:shd w:fill="17365D"/>
          </w:tcPr>
          <w:p>
            <w:pPr>
              <w:spacing w:after="0" w:before="0" w:line="240" w:lineRule="auto"/>
            </w:pPr>
            <w:r>
              <w:rPr>
                <w:rFonts w:ascii="Arial" w:hAnsi="Arial"/>
                <w:b/>
                <w:color w:val="FFFFFF"/>
                <w:sz w:val="14"/>
              </w:rPr>
              <w:t>Target path</w:t>
            </w:r>
          </w:p>
        </w:tc>
        <w:tc>
          <w:tcPr>
            <w:tcW w:type="dxa" w:w="3024"/>
            <w:vAlign w:val="top"/>
            <w:tcMar>
              <w:top w:w="45" w:type="dxa"/>
              <w:start w:w="65" w:type="dxa"/>
              <w:bottom w:w="45" w:type="dxa"/>
              <w:end w:w="65" w:type="dxa"/>
            </w:tcMar>
            <w:shd w:fill="17365D"/>
          </w:tcPr>
          <w:p>
            <w:pPr>
              <w:spacing w:after="0" w:before="0" w:line="240" w:lineRule="auto"/>
            </w:pPr>
            <w:r>
              <w:rPr>
                <w:rFonts w:ascii="Arial" w:hAnsi="Arial"/>
                <w:b/>
                <w:color w:val="FFFFFF"/>
                <w:sz w:val="14"/>
              </w:rPr>
              <w:t>Purpose</w:t>
            </w:r>
          </w:p>
        </w:tc>
        <w:tc>
          <w:tcPr>
            <w:tcW w:type="dxa" w:w="2016"/>
            <w:vAlign w:val="top"/>
            <w:tcMar>
              <w:top w:w="45" w:type="dxa"/>
              <w:start w:w="65" w:type="dxa"/>
              <w:bottom w:w="45" w:type="dxa"/>
              <w:end w:w="65" w:type="dxa"/>
            </w:tcMar>
            <w:shd w:fill="17365D"/>
          </w:tcPr>
          <w:p>
            <w:pPr>
              <w:spacing w:after="0" w:before="0" w:line="240" w:lineRule="auto"/>
            </w:pPr>
            <w:r>
              <w:rPr>
                <w:rFonts w:ascii="Arial" w:hAnsi="Arial"/>
                <w:b/>
                <w:color w:val="FFFFFF"/>
                <w:sz w:val="14"/>
              </w:rPr>
              <w:t>Permission</w:t>
            </w:r>
          </w:p>
        </w:tc>
        <w:tc>
          <w:tcPr>
            <w:tcW w:type="dxa" w:w="2016"/>
            <w:vAlign w:val="top"/>
            <w:tcMar>
              <w:top w:w="45" w:type="dxa"/>
              <w:start w:w="65" w:type="dxa"/>
              <w:bottom w:w="45" w:type="dxa"/>
              <w:end w:w="65" w:type="dxa"/>
            </w:tcMar>
            <w:shd w:fill="17365D"/>
          </w:tcPr>
          <w:p>
            <w:pPr>
              <w:spacing w:after="0" w:before="0" w:line="240" w:lineRule="auto"/>
            </w:pPr>
            <w:r>
              <w:rPr>
                <w:rFonts w:ascii="Arial" w:hAnsi="Arial"/>
                <w:b/>
                <w:color w:val="FFFFFF"/>
                <w:sz w:val="14"/>
              </w:rPr>
              <w:t>Execution / retry</w:t>
            </w:r>
          </w:p>
        </w:tc>
        <w:tc>
          <w:tcPr>
            <w:tcW w:type="dxa" w:w="3571"/>
            <w:vAlign w:val="top"/>
            <w:tcMar>
              <w:top w:w="45" w:type="dxa"/>
              <w:start w:w="65" w:type="dxa"/>
              <w:bottom w:w="45" w:type="dxa"/>
              <w:end w:w="65" w:type="dxa"/>
            </w:tcMar>
            <w:shd w:fill="17365D"/>
          </w:tcPr>
          <w:p>
            <w:pPr>
              <w:spacing w:after="0" w:before="0" w:line="240" w:lineRule="auto"/>
            </w:pPr>
            <w:r>
              <w:rPr>
                <w:rFonts w:ascii="Arial" w:hAnsi="Arial"/>
                <w:b/>
                <w:color w:val="FFFFFF"/>
                <w:sz w:val="14"/>
              </w:rPr>
              <w:t>Status</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/api/v1/research/sources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List research source connectors</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research.sources.read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/api/v1/research/sources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Register a source or research feed</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research.sources.manage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Idempotency-Key</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/api/v1/documents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Search/list research documents</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documents.read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/api/v1/documents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Upload/register a document for ingestion</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documents.create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202 async</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/api/v1/documents/{document_id}</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Get document metadata/status</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documents.read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PATCH</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/api/v1/documents/{document_id}</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Update document metadata</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documents.manage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/api/v1/documents/{document_id}/versions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List document versions</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documents.read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/api/v1/documents/{document_id}/chunks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Preview extracted chunks</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documents.read</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/api/v1/documents/{document_id}/reindex</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Re-process/re-index a document version</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documents.reindex</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202 async</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/api/v1/documents/{document_id}/retry-processing</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Retry a recoverable processing failure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documents.reprocess</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202 async</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DELETE</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/api/v1/documents/{document_id}</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Delete/archive a document under lifecycle policy</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documents.delete</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Idempotent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/api/v1/documents/search</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Search documents/chunks with access filters</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documents.search</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/api/v1/knowledge-indexes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List knowledge indexes</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knowledge-indexes.read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/api/v1/knowledge-indexes/{index_id}/reconcile</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Reconcile index/chunk/vector consistency</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knowledge-indexes.manage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202 async</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/api/v1/retrieval-runs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Run authorized retrieval and capture trace</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retrieval.run</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202 async</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/api/v1/retrieval-runs/{retrieval_run_id}</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Get retrieval trace and authorized citations</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retrieval.read</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/api/v1/documents/{document_id}/access-grants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List document access grants</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documents.acl.read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/api/v1/documents/{document_id}/access-grants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Grant document access</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documents.acl.manage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Idempotency-Key</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DELETE</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/api/v1/documents/{document_id}/access-grants/{grant_id}</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Revoke document access</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documents.acl.manage</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Idempotent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bl>
    <w:p>
      <w:pPr>
        <w:spacing w:after="20"/>
      </w:pPr>
    </w:p>
    <w:p>
      <w:pPr>
        <w:pStyle w:val="Heading3"/>
      </w:pPr>
      <w:r>
        <w:t>AI Financial Analyst</w:t>
      </w:r>
    </w:p>
    <w:tbl>
      <w:tblPr>
        <w:tblStyle w:val="TableGrid"/>
        <w:tblW w:type="dxa" w:w="14904"/>
        <w:tblLayout w:type="fixed"/>
        <w:tblLook w:firstColumn="1" w:firstRow="1" w:lastColumn="0" w:lastRow="0" w:noHBand="0" w:noVBand="1" w:val="04A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748"/>
        <w:gridCol w:w="3528"/>
        <w:gridCol w:w="3024"/>
        <w:gridCol w:w="2015"/>
        <w:gridCol w:w="2015"/>
        <w:gridCol w:w="3571"/>
      </w:tblGrid>
      <w:tr>
        <w:trPr>
          <w:cantSplit/>
          <w:tblHeader w:val="true"/>
        </w:trPr>
        <w:tc>
          <w:tcPr>
            <w:tcW w:type="dxa" w:w="749"/>
            <w:vAlign w:val="top"/>
            <w:tcMar>
              <w:top w:w="45" w:type="dxa"/>
              <w:start w:w="65" w:type="dxa"/>
              <w:bottom w:w="45" w:type="dxa"/>
              <w:end w:w="65" w:type="dxa"/>
            </w:tcMar>
            <w:shd w:fill="17365D"/>
          </w:tcPr>
          <w:p>
            <w:pPr>
              <w:spacing w:after="0" w:before="0" w:line="240" w:lineRule="auto"/>
            </w:pPr>
            <w:r>
              <w:rPr>
                <w:rFonts w:ascii="Arial" w:hAnsi="Arial"/>
                <w:b/>
                <w:color w:val="FFFFFF"/>
                <w:sz w:val="14"/>
              </w:rPr>
              <w:t>Verb</w:t>
            </w:r>
          </w:p>
        </w:tc>
        <w:tc>
          <w:tcPr>
            <w:tcW w:type="dxa" w:w="3528"/>
            <w:vAlign w:val="top"/>
            <w:tcMar>
              <w:top w:w="45" w:type="dxa"/>
              <w:start w:w="65" w:type="dxa"/>
              <w:bottom w:w="45" w:type="dxa"/>
              <w:end w:w="65" w:type="dxa"/>
            </w:tcMar>
            <w:shd w:fill="17365D"/>
          </w:tcPr>
          <w:p>
            <w:pPr>
              <w:spacing w:after="0" w:before="0" w:line="240" w:lineRule="auto"/>
            </w:pPr>
            <w:r>
              <w:rPr>
                <w:rFonts w:ascii="Arial" w:hAnsi="Arial"/>
                <w:b/>
                <w:color w:val="FFFFFF"/>
                <w:sz w:val="14"/>
              </w:rPr>
              <w:t>Target path</w:t>
            </w:r>
          </w:p>
        </w:tc>
        <w:tc>
          <w:tcPr>
            <w:tcW w:type="dxa" w:w="3024"/>
            <w:vAlign w:val="top"/>
            <w:tcMar>
              <w:top w:w="45" w:type="dxa"/>
              <w:start w:w="65" w:type="dxa"/>
              <w:bottom w:w="45" w:type="dxa"/>
              <w:end w:w="65" w:type="dxa"/>
            </w:tcMar>
            <w:shd w:fill="17365D"/>
          </w:tcPr>
          <w:p>
            <w:pPr>
              <w:spacing w:after="0" w:before="0" w:line="240" w:lineRule="auto"/>
            </w:pPr>
            <w:r>
              <w:rPr>
                <w:rFonts w:ascii="Arial" w:hAnsi="Arial"/>
                <w:b/>
                <w:color w:val="FFFFFF"/>
                <w:sz w:val="14"/>
              </w:rPr>
              <w:t>Purpose</w:t>
            </w:r>
          </w:p>
        </w:tc>
        <w:tc>
          <w:tcPr>
            <w:tcW w:type="dxa" w:w="2016"/>
            <w:vAlign w:val="top"/>
            <w:tcMar>
              <w:top w:w="45" w:type="dxa"/>
              <w:start w:w="65" w:type="dxa"/>
              <w:bottom w:w="45" w:type="dxa"/>
              <w:end w:w="65" w:type="dxa"/>
            </w:tcMar>
            <w:shd w:fill="17365D"/>
          </w:tcPr>
          <w:p>
            <w:pPr>
              <w:spacing w:after="0" w:before="0" w:line="240" w:lineRule="auto"/>
            </w:pPr>
            <w:r>
              <w:rPr>
                <w:rFonts w:ascii="Arial" w:hAnsi="Arial"/>
                <w:b/>
                <w:color w:val="FFFFFF"/>
                <w:sz w:val="14"/>
              </w:rPr>
              <w:t>Permission</w:t>
            </w:r>
          </w:p>
        </w:tc>
        <w:tc>
          <w:tcPr>
            <w:tcW w:type="dxa" w:w="2016"/>
            <w:vAlign w:val="top"/>
            <w:tcMar>
              <w:top w:w="45" w:type="dxa"/>
              <w:start w:w="65" w:type="dxa"/>
              <w:bottom w:w="45" w:type="dxa"/>
              <w:end w:w="65" w:type="dxa"/>
            </w:tcMar>
            <w:shd w:fill="17365D"/>
          </w:tcPr>
          <w:p>
            <w:pPr>
              <w:spacing w:after="0" w:before="0" w:line="240" w:lineRule="auto"/>
            </w:pPr>
            <w:r>
              <w:rPr>
                <w:rFonts w:ascii="Arial" w:hAnsi="Arial"/>
                <w:b/>
                <w:color w:val="FFFFFF"/>
                <w:sz w:val="14"/>
              </w:rPr>
              <w:t>Execution / retry</w:t>
            </w:r>
          </w:p>
        </w:tc>
        <w:tc>
          <w:tcPr>
            <w:tcW w:type="dxa" w:w="3571"/>
            <w:vAlign w:val="top"/>
            <w:tcMar>
              <w:top w:w="45" w:type="dxa"/>
              <w:start w:w="65" w:type="dxa"/>
              <w:bottom w:w="45" w:type="dxa"/>
              <w:end w:w="65" w:type="dxa"/>
            </w:tcMar>
            <w:shd w:fill="17365D"/>
          </w:tcPr>
          <w:p>
            <w:pPr>
              <w:spacing w:after="0" w:before="0" w:line="240" w:lineRule="auto"/>
            </w:pPr>
            <w:r>
              <w:rPr>
                <w:rFonts w:ascii="Arial" w:hAnsi="Arial"/>
                <w:b/>
                <w:color w:val="FFFFFF"/>
                <w:sz w:val="14"/>
              </w:rPr>
              <w:t>Status</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/api/v1/conversations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Create conversation</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conversations.create</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Idempotency-Key</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/api/v1/conversations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List caller conversations</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conversations.read</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/api/v1/conversations/{conversation_id}</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Get conversation and message history</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conversations.read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DELETE</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/api/v1/conversations/{conversation_id}</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Delete/archive conversation</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conversations.delete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Idempotent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/api/v1/conversations/{conversation_id}/messages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Submit an analyst message</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conversations.write</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202 async</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/api/v1/conversations/{conversation_id}/messages/{message_id}/regenerate</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Regenerate an answer</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conversations.write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202 async</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/api/v1/conversations/{conversation_id}/generation/stop</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Request generation stop</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conversations.write</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Idempotency-Key</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/api/v1/analysis/financial-questions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Answer a financial question with source-backed tools</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analysis.run</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202 async</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/api/v1/analysis/tools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List caller-available financial tools</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analysis.tools.read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/api/v1/analysis/tools/{tool_code}/execute</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Execute one allowlisted analytical tool</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analysis.tools.execute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202 async</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/api/v1/analysis/feedback</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Record feedback on an AI answer</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analysis.feedback</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Idempotency-Key</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bl>
    <w:p>
      <w:pPr>
        <w:spacing w:after="20"/>
      </w:pPr>
    </w:p>
    <w:p>
      <w:pPr>
        <w:pStyle w:val="Heading3"/>
      </w:pPr>
      <w:r>
        <w:t>Settings &amp; integrations</w:t>
      </w:r>
    </w:p>
    <w:tbl>
      <w:tblPr>
        <w:tblStyle w:val="TableGrid"/>
        <w:tblW w:type="dxa" w:w="14904"/>
        <w:tblLayout w:type="fixed"/>
        <w:tblLook w:firstColumn="1" w:firstRow="1" w:lastColumn="0" w:lastRow="0" w:noHBand="0" w:noVBand="1" w:val="04A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748"/>
        <w:gridCol w:w="3528"/>
        <w:gridCol w:w="3024"/>
        <w:gridCol w:w="2015"/>
        <w:gridCol w:w="2015"/>
        <w:gridCol w:w="3571"/>
      </w:tblGrid>
      <w:tr>
        <w:trPr>
          <w:cantSplit/>
          <w:tblHeader w:val="true"/>
        </w:trPr>
        <w:tc>
          <w:tcPr>
            <w:tcW w:type="dxa" w:w="749"/>
            <w:vAlign w:val="top"/>
            <w:tcMar>
              <w:top w:w="45" w:type="dxa"/>
              <w:start w:w="65" w:type="dxa"/>
              <w:bottom w:w="45" w:type="dxa"/>
              <w:end w:w="65" w:type="dxa"/>
            </w:tcMar>
            <w:shd w:fill="17365D"/>
          </w:tcPr>
          <w:p>
            <w:pPr>
              <w:spacing w:after="0" w:before="0" w:line="240" w:lineRule="auto"/>
            </w:pPr>
            <w:r>
              <w:rPr>
                <w:rFonts w:ascii="Arial" w:hAnsi="Arial"/>
                <w:b/>
                <w:color w:val="FFFFFF"/>
                <w:sz w:val="14"/>
              </w:rPr>
              <w:t>Verb</w:t>
            </w:r>
          </w:p>
        </w:tc>
        <w:tc>
          <w:tcPr>
            <w:tcW w:type="dxa" w:w="3528"/>
            <w:vAlign w:val="top"/>
            <w:tcMar>
              <w:top w:w="45" w:type="dxa"/>
              <w:start w:w="65" w:type="dxa"/>
              <w:bottom w:w="45" w:type="dxa"/>
              <w:end w:w="65" w:type="dxa"/>
            </w:tcMar>
            <w:shd w:fill="17365D"/>
          </w:tcPr>
          <w:p>
            <w:pPr>
              <w:spacing w:after="0" w:before="0" w:line="240" w:lineRule="auto"/>
            </w:pPr>
            <w:r>
              <w:rPr>
                <w:rFonts w:ascii="Arial" w:hAnsi="Arial"/>
                <w:b/>
                <w:color w:val="FFFFFF"/>
                <w:sz w:val="14"/>
              </w:rPr>
              <w:t>Target path</w:t>
            </w:r>
          </w:p>
        </w:tc>
        <w:tc>
          <w:tcPr>
            <w:tcW w:type="dxa" w:w="3024"/>
            <w:vAlign w:val="top"/>
            <w:tcMar>
              <w:top w:w="45" w:type="dxa"/>
              <w:start w:w="65" w:type="dxa"/>
              <w:bottom w:w="45" w:type="dxa"/>
              <w:end w:w="65" w:type="dxa"/>
            </w:tcMar>
            <w:shd w:fill="17365D"/>
          </w:tcPr>
          <w:p>
            <w:pPr>
              <w:spacing w:after="0" w:before="0" w:line="240" w:lineRule="auto"/>
            </w:pPr>
            <w:r>
              <w:rPr>
                <w:rFonts w:ascii="Arial" w:hAnsi="Arial"/>
                <w:b/>
                <w:color w:val="FFFFFF"/>
                <w:sz w:val="14"/>
              </w:rPr>
              <w:t>Purpose</w:t>
            </w:r>
          </w:p>
        </w:tc>
        <w:tc>
          <w:tcPr>
            <w:tcW w:type="dxa" w:w="2016"/>
            <w:vAlign w:val="top"/>
            <w:tcMar>
              <w:top w:w="45" w:type="dxa"/>
              <w:start w:w="65" w:type="dxa"/>
              <w:bottom w:w="45" w:type="dxa"/>
              <w:end w:w="65" w:type="dxa"/>
            </w:tcMar>
            <w:shd w:fill="17365D"/>
          </w:tcPr>
          <w:p>
            <w:pPr>
              <w:spacing w:after="0" w:before="0" w:line="240" w:lineRule="auto"/>
            </w:pPr>
            <w:r>
              <w:rPr>
                <w:rFonts w:ascii="Arial" w:hAnsi="Arial"/>
                <w:b/>
                <w:color w:val="FFFFFF"/>
                <w:sz w:val="14"/>
              </w:rPr>
              <w:t>Permission</w:t>
            </w:r>
          </w:p>
        </w:tc>
        <w:tc>
          <w:tcPr>
            <w:tcW w:type="dxa" w:w="2016"/>
            <w:vAlign w:val="top"/>
            <w:tcMar>
              <w:top w:w="45" w:type="dxa"/>
              <w:start w:w="65" w:type="dxa"/>
              <w:bottom w:w="45" w:type="dxa"/>
              <w:end w:w="65" w:type="dxa"/>
            </w:tcMar>
            <w:shd w:fill="17365D"/>
          </w:tcPr>
          <w:p>
            <w:pPr>
              <w:spacing w:after="0" w:before="0" w:line="240" w:lineRule="auto"/>
            </w:pPr>
            <w:r>
              <w:rPr>
                <w:rFonts w:ascii="Arial" w:hAnsi="Arial"/>
                <w:b/>
                <w:color w:val="FFFFFF"/>
                <w:sz w:val="14"/>
              </w:rPr>
              <w:t>Execution / retry</w:t>
            </w:r>
          </w:p>
        </w:tc>
        <w:tc>
          <w:tcPr>
            <w:tcW w:type="dxa" w:w="3571"/>
            <w:vAlign w:val="top"/>
            <w:tcMar>
              <w:top w:w="45" w:type="dxa"/>
              <w:start w:w="65" w:type="dxa"/>
              <w:bottom w:w="45" w:type="dxa"/>
              <w:end w:w="65" w:type="dxa"/>
            </w:tcMar>
            <w:shd w:fill="17365D"/>
          </w:tcPr>
          <w:p>
            <w:pPr>
              <w:spacing w:after="0" w:before="0" w:line="240" w:lineRule="auto"/>
            </w:pPr>
            <w:r>
              <w:rPr>
                <w:rFonts w:ascii="Arial" w:hAnsi="Arial"/>
                <w:b/>
                <w:color w:val="FFFFFF"/>
                <w:sz w:val="14"/>
              </w:rPr>
              <w:t>Status</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/api/v1/settings/models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List model/inference configuration</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settings.models.read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PATCH</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/api/v1/settings/models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Update model settings draft</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settings.models.manage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/api/v1/settings/models/test</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Test model connectivity/configuration</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settings.models.manage</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Idempotency-Key</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/api/v1/settings/models/activate</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Activate a validated model configuration</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settings.models.activate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Idempotency-Key</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/api/v1/settings/embeddings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Get embedding/chunk/retrieval configuration</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settings.rag.read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PATCH</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/api/v1/settings/embeddings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Update RAG configuration draft</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settings.rag.manage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/api/v1/settings/embeddings/test</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Test embedding configuration</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settings.rag.manage</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Idempotency-Key</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/api/v1/settings/providers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List provider settings safely</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settings.providers.read</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PATCH</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/api/v1/settings/providers/{provider_id}</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Update provider configuration draft</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settings.providers.manage</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/api/v1/settings/providers/{provider_id}/test</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Test provider credentials and coverage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settings.providers.manage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Idempotency-Key</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/api/v1/settings/config-versions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List effective configuration versions</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settings.read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/api/v1/settings/config-versions/{version_id}/rollback</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Roll back to a prior safe configuration</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settings.manage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Idempotency-Key</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bl>
    <w:p>
      <w:pPr>
        <w:spacing w:after="20"/>
      </w:pPr>
    </w:p>
    <w:p>
      <w:pPr>
        <w:pStyle w:val="Heading3"/>
      </w:pPr>
      <w:r>
        <w:t>Portfolio &amp; analytics</w:t>
      </w:r>
    </w:p>
    <w:tbl>
      <w:tblPr>
        <w:tblStyle w:val="TableGrid"/>
        <w:tblW w:type="dxa" w:w="14904"/>
        <w:tblLayout w:type="fixed"/>
        <w:tblLook w:firstColumn="1" w:firstRow="1" w:lastColumn="0" w:lastRow="0" w:noHBand="0" w:noVBand="1" w:val="04A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748"/>
        <w:gridCol w:w="3528"/>
        <w:gridCol w:w="3024"/>
        <w:gridCol w:w="2015"/>
        <w:gridCol w:w="2015"/>
        <w:gridCol w:w="3571"/>
      </w:tblGrid>
      <w:tr>
        <w:trPr>
          <w:cantSplit/>
          <w:tblHeader w:val="true"/>
        </w:trPr>
        <w:tc>
          <w:tcPr>
            <w:tcW w:type="dxa" w:w="749"/>
            <w:vAlign w:val="top"/>
            <w:tcMar>
              <w:top w:w="45" w:type="dxa"/>
              <w:start w:w="65" w:type="dxa"/>
              <w:bottom w:w="45" w:type="dxa"/>
              <w:end w:w="65" w:type="dxa"/>
            </w:tcMar>
            <w:shd w:fill="17365D"/>
          </w:tcPr>
          <w:p>
            <w:pPr>
              <w:spacing w:after="0" w:before="0" w:line="240" w:lineRule="auto"/>
            </w:pPr>
            <w:r>
              <w:rPr>
                <w:rFonts w:ascii="Arial" w:hAnsi="Arial"/>
                <w:b/>
                <w:color w:val="FFFFFF"/>
                <w:sz w:val="14"/>
              </w:rPr>
              <w:t>Verb</w:t>
            </w:r>
          </w:p>
        </w:tc>
        <w:tc>
          <w:tcPr>
            <w:tcW w:type="dxa" w:w="3528"/>
            <w:vAlign w:val="top"/>
            <w:tcMar>
              <w:top w:w="45" w:type="dxa"/>
              <w:start w:w="65" w:type="dxa"/>
              <w:bottom w:w="45" w:type="dxa"/>
              <w:end w:w="65" w:type="dxa"/>
            </w:tcMar>
            <w:shd w:fill="17365D"/>
          </w:tcPr>
          <w:p>
            <w:pPr>
              <w:spacing w:after="0" w:before="0" w:line="240" w:lineRule="auto"/>
            </w:pPr>
            <w:r>
              <w:rPr>
                <w:rFonts w:ascii="Arial" w:hAnsi="Arial"/>
                <w:b/>
                <w:color w:val="FFFFFF"/>
                <w:sz w:val="14"/>
              </w:rPr>
              <w:t>Target path</w:t>
            </w:r>
          </w:p>
        </w:tc>
        <w:tc>
          <w:tcPr>
            <w:tcW w:type="dxa" w:w="3024"/>
            <w:vAlign w:val="top"/>
            <w:tcMar>
              <w:top w:w="45" w:type="dxa"/>
              <w:start w:w="65" w:type="dxa"/>
              <w:bottom w:w="45" w:type="dxa"/>
              <w:end w:w="65" w:type="dxa"/>
            </w:tcMar>
            <w:shd w:fill="17365D"/>
          </w:tcPr>
          <w:p>
            <w:pPr>
              <w:spacing w:after="0" w:before="0" w:line="240" w:lineRule="auto"/>
            </w:pPr>
            <w:r>
              <w:rPr>
                <w:rFonts w:ascii="Arial" w:hAnsi="Arial"/>
                <w:b/>
                <w:color w:val="FFFFFF"/>
                <w:sz w:val="14"/>
              </w:rPr>
              <w:t>Purpose</w:t>
            </w:r>
          </w:p>
        </w:tc>
        <w:tc>
          <w:tcPr>
            <w:tcW w:type="dxa" w:w="2016"/>
            <w:vAlign w:val="top"/>
            <w:tcMar>
              <w:top w:w="45" w:type="dxa"/>
              <w:start w:w="65" w:type="dxa"/>
              <w:bottom w:w="45" w:type="dxa"/>
              <w:end w:w="65" w:type="dxa"/>
            </w:tcMar>
            <w:shd w:fill="17365D"/>
          </w:tcPr>
          <w:p>
            <w:pPr>
              <w:spacing w:after="0" w:before="0" w:line="240" w:lineRule="auto"/>
            </w:pPr>
            <w:r>
              <w:rPr>
                <w:rFonts w:ascii="Arial" w:hAnsi="Arial"/>
                <w:b/>
                <w:color w:val="FFFFFF"/>
                <w:sz w:val="14"/>
              </w:rPr>
              <w:t>Permission</w:t>
            </w:r>
          </w:p>
        </w:tc>
        <w:tc>
          <w:tcPr>
            <w:tcW w:type="dxa" w:w="2016"/>
            <w:vAlign w:val="top"/>
            <w:tcMar>
              <w:top w:w="45" w:type="dxa"/>
              <w:start w:w="65" w:type="dxa"/>
              <w:bottom w:w="45" w:type="dxa"/>
              <w:end w:w="65" w:type="dxa"/>
            </w:tcMar>
            <w:shd w:fill="17365D"/>
          </w:tcPr>
          <w:p>
            <w:pPr>
              <w:spacing w:after="0" w:before="0" w:line="240" w:lineRule="auto"/>
            </w:pPr>
            <w:r>
              <w:rPr>
                <w:rFonts w:ascii="Arial" w:hAnsi="Arial"/>
                <w:b/>
                <w:color w:val="FFFFFF"/>
                <w:sz w:val="14"/>
              </w:rPr>
              <w:t>Execution / retry</w:t>
            </w:r>
          </w:p>
        </w:tc>
        <w:tc>
          <w:tcPr>
            <w:tcW w:type="dxa" w:w="3571"/>
            <w:vAlign w:val="top"/>
            <w:tcMar>
              <w:top w:w="45" w:type="dxa"/>
              <w:start w:w="65" w:type="dxa"/>
              <w:bottom w:w="45" w:type="dxa"/>
              <w:end w:w="65" w:type="dxa"/>
            </w:tcMar>
            <w:shd w:fill="17365D"/>
          </w:tcPr>
          <w:p>
            <w:pPr>
              <w:spacing w:after="0" w:before="0" w:line="240" w:lineRule="auto"/>
            </w:pPr>
            <w:r>
              <w:rPr>
                <w:rFonts w:ascii="Arial" w:hAnsi="Arial"/>
                <w:b/>
                <w:color w:val="FFFFFF"/>
                <w:sz w:val="14"/>
              </w:rPr>
              <w:t>Status</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/api/v1/portfolios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List portfolios</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portfolios.read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/api/v1/portfolios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Create portfolio</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portfolios.write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Idempotency-Key</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/api/v1/portfolios/{portfolio_id}</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Get portfolio detail</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portfolios.read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PATCH</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/api/v1/portfolios/{portfolio_id}</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Update portfolio settings</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portfolios.write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/api/v1/portfolios/{portfolio_id}/transactions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Record a portfolio transaction</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portfolios.transactions.write</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Idempotency-Key</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/api/v1/portfolios/{portfolio_id}/snapshots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List portfolio snapshots</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portfolios.read</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/api/v1/portfolios/{portfolio_id}/snapshots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Create portfolio snapshot</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portfolios.calculate</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202 async</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/api/v1/portfolios/{portfolio_id}/performance</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Calculate/view portfolio performance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portfolio-analytics.read</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202 async</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/api/v1/portfolios/{portfolio_id}/allocation</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Analyze asset/sector/geographic allocation</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portfolio-analytics.read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/api/v1/portfolios/{portfolio_id}/attribution</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Calculate performance attribution</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portfolio-analytics.read</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bl>
    <w:p>
      <w:pPr>
        <w:spacing w:after="20"/>
      </w:pPr>
    </w:p>
    <w:p>
      <w:pPr>
        <w:pStyle w:val="Heading3"/>
      </w:pPr>
      <w:r>
        <w:t>Valuation &amp; risk</w:t>
      </w:r>
    </w:p>
    <w:tbl>
      <w:tblPr>
        <w:tblStyle w:val="TableGrid"/>
        <w:tblW w:type="dxa" w:w="14904"/>
        <w:tblLayout w:type="fixed"/>
        <w:tblLook w:firstColumn="1" w:firstRow="1" w:lastColumn="0" w:lastRow="0" w:noHBand="0" w:noVBand="1" w:val="04A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748"/>
        <w:gridCol w:w="3528"/>
        <w:gridCol w:w="3024"/>
        <w:gridCol w:w="2015"/>
        <w:gridCol w:w="2015"/>
        <w:gridCol w:w="3571"/>
      </w:tblGrid>
      <w:tr>
        <w:trPr>
          <w:cantSplit/>
          <w:tblHeader w:val="true"/>
        </w:trPr>
        <w:tc>
          <w:tcPr>
            <w:tcW w:type="dxa" w:w="749"/>
            <w:vAlign w:val="top"/>
            <w:tcMar>
              <w:top w:w="45" w:type="dxa"/>
              <w:start w:w="65" w:type="dxa"/>
              <w:bottom w:w="45" w:type="dxa"/>
              <w:end w:w="65" w:type="dxa"/>
            </w:tcMar>
            <w:shd w:fill="17365D"/>
          </w:tcPr>
          <w:p>
            <w:pPr>
              <w:spacing w:after="0" w:before="0" w:line="240" w:lineRule="auto"/>
            </w:pPr>
            <w:r>
              <w:rPr>
                <w:rFonts w:ascii="Arial" w:hAnsi="Arial"/>
                <w:b/>
                <w:color w:val="FFFFFF"/>
                <w:sz w:val="14"/>
              </w:rPr>
              <w:t>Verb</w:t>
            </w:r>
          </w:p>
        </w:tc>
        <w:tc>
          <w:tcPr>
            <w:tcW w:type="dxa" w:w="3528"/>
            <w:vAlign w:val="top"/>
            <w:tcMar>
              <w:top w:w="45" w:type="dxa"/>
              <w:start w:w="65" w:type="dxa"/>
              <w:bottom w:w="45" w:type="dxa"/>
              <w:end w:w="65" w:type="dxa"/>
            </w:tcMar>
            <w:shd w:fill="17365D"/>
          </w:tcPr>
          <w:p>
            <w:pPr>
              <w:spacing w:after="0" w:before="0" w:line="240" w:lineRule="auto"/>
            </w:pPr>
            <w:r>
              <w:rPr>
                <w:rFonts w:ascii="Arial" w:hAnsi="Arial"/>
                <w:b/>
                <w:color w:val="FFFFFF"/>
                <w:sz w:val="14"/>
              </w:rPr>
              <w:t>Target path</w:t>
            </w:r>
          </w:p>
        </w:tc>
        <w:tc>
          <w:tcPr>
            <w:tcW w:type="dxa" w:w="3024"/>
            <w:vAlign w:val="top"/>
            <w:tcMar>
              <w:top w:w="45" w:type="dxa"/>
              <w:start w:w="65" w:type="dxa"/>
              <w:bottom w:w="45" w:type="dxa"/>
              <w:end w:w="65" w:type="dxa"/>
            </w:tcMar>
            <w:shd w:fill="17365D"/>
          </w:tcPr>
          <w:p>
            <w:pPr>
              <w:spacing w:after="0" w:before="0" w:line="240" w:lineRule="auto"/>
            </w:pPr>
            <w:r>
              <w:rPr>
                <w:rFonts w:ascii="Arial" w:hAnsi="Arial"/>
                <w:b/>
                <w:color w:val="FFFFFF"/>
                <w:sz w:val="14"/>
              </w:rPr>
              <w:t>Purpose</w:t>
            </w:r>
          </w:p>
        </w:tc>
        <w:tc>
          <w:tcPr>
            <w:tcW w:type="dxa" w:w="2016"/>
            <w:vAlign w:val="top"/>
            <w:tcMar>
              <w:top w:w="45" w:type="dxa"/>
              <w:start w:w="65" w:type="dxa"/>
              <w:bottom w:w="45" w:type="dxa"/>
              <w:end w:w="65" w:type="dxa"/>
            </w:tcMar>
            <w:shd w:fill="17365D"/>
          </w:tcPr>
          <w:p>
            <w:pPr>
              <w:spacing w:after="0" w:before="0" w:line="240" w:lineRule="auto"/>
            </w:pPr>
            <w:r>
              <w:rPr>
                <w:rFonts w:ascii="Arial" w:hAnsi="Arial"/>
                <w:b/>
                <w:color w:val="FFFFFF"/>
                <w:sz w:val="14"/>
              </w:rPr>
              <w:t>Permission</w:t>
            </w:r>
          </w:p>
        </w:tc>
        <w:tc>
          <w:tcPr>
            <w:tcW w:type="dxa" w:w="2016"/>
            <w:vAlign w:val="top"/>
            <w:tcMar>
              <w:top w:w="45" w:type="dxa"/>
              <w:start w:w="65" w:type="dxa"/>
              <w:bottom w:w="45" w:type="dxa"/>
              <w:end w:w="65" w:type="dxa"/>
            </w:tcMar>
            <w:shd w:fill="17365D"/>
          </w:tcPr>
          <w:p>
            <w:pPr>
              <w:spacing w:after="0" w:before="0" w:line="240" w:lineRule="auto"/>
            </w:pPr>
            <w:r>
              <w:rPr>
                <w:rFonts w:ascii="Arial" w:hAnsi="Arial"/>
                <w:b/>
                <w:color w:val="FFFFFF"/>
                <w:sz w:val="14"/>
              </w:rPr>
              <w:t>Execution / retry</w:t>
            </w:r>
          </w:p>
        </w:tc>
        <w:tc>
          <w:tcPr>
            <w:tcW w:type="dxa" w:w="3571"/>
            <w:vAlign w:val="top"/>
            <w:tcMar>
              <w:top w:w="45" w:type="dxa"/>
              <w:start w:w="65" w:type="dxa"/>
              <w:bottom w:w="45" w:type="dxa"/>
              <w:end w:w="65" w:type="dxa"/>
            </w:tcMar>
            <w:shd w:fill="17365D"/>
          </w:tcPr>
          <w:p>
            <w:pPr>
              <w:spacing w:after="0" w:before="0" w:line="240" w:lineRule="auto"/>
            </w:pPr>
            <w:r>
              <w:rPr>
                <w:rFonts w:ascii="Arial" w:hAnsi="Arial"/>
                <w:b/>
                <w:color w:val="FFFFFF"/>
                <w:sz w:val="14"/>
              </w:rPr>
              <w:t>Status</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/api/v1/valuations/dcf-runs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Run DCF valuation</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valuation.run</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202 async</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/api/v1/valuations/dcf-runs/{run_id}</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Get DCF run and result</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valuation.read</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/api/v1/valuations/dcf-runs/{run_id}/sensitivity</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Get valuation sensitivity matrix</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valuation.read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/api/v1/risk-runs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Run quantitative portfolio risk analysis</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risk.run</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202 async</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/api/v1/risk-runs/{run_id}</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Get risk run and metrics</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risk.read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/api/v1/risk-runs/{run_id}/time-series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Get risk metric time series</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risk.read</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/api/v1/risk-runs/{run_id}/stress-tests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Evaluate configured/custom stress scenarios</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risk.run</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202 async</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/api/v1/risk-runs/{run_id}/stress-tests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Get stress-test results</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risk.read</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bl>
    <w:p>
      <w:pPr>
        <w:spacing w:after="20"/>
      </w:pPr>
    </w:p>
    <w:p>
      <w:pPr>
        <w:pStyle w:val="Heading3"/>
      </w:pPr>
      <w:r>
        <w:t>Strategy &amp; workflows</w:t>
      </w:r>
    </w:p>
    <w:tbl>
      <w:tblPr>
        <w:tblStyle w:val="TableGrid"/>
        <w:tblW w:type="dxa" w:w="14904"/>
        <w:tblLayout w:type="fixed"/>
        <w:tblLook w:firstColumn="1" w:firstRow="1" w:lastColumn="0" w:lastRow="0" w:noHBand="0" w:noVBand="1" w:val="04A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748"/>
        <w:gridCol w:w="3528"/>
        <w:gridCol w:w="3024"/>
        <w:gridCol w:w="2015"/>
        <w:gridCol w:w="2015"/>
        <w:gridCol w:w="3571"/>
      </w:tblGrid>
      <w:tr>
        <w:trPr>
          <w:cantSplit/>
          <w:tblHeader w:val="true"/>
        </w:trPr>
        <w:tc>
          <w:tcPr>
            <w:tcW w:type="dxa" w:w="749"/>
            <w:vAlign w:val="top"/>
            <w:tcMar>
              <w:top w:w="45" w:type="dxa"/>
              <w:start w:w="65" w:type="dxa"/>
              <w:bottom w:w="45" w:type="dxa"/>
              <w:end w:w="65" w:type="dxa"/>
            </w:tcMar>
            <w:shd w:fill="17365D"/>
          </w:tcPr>
          <w:p>
            <w:pPr>
              <w:spacing w:after="0" w:before="0" w:line="240" w:lineRule="auto"/>
            </w:pPr>
            <w:r>
              <w:rPr>
                <w:rFonts w:ascii="Arial" w:hAnsi="Arial"/>
                <w:b/>
                <w:color w:val="FFFFFF"/>
                <w:sz w:val="14"/>
              </w:rPr>
              <w:t>Verb</w:t>
            </w:r>
          </w:p>
        </w:tc>
        <w:tc>
          <w:tcPr>
            <w:tcW w:type="dxa" w:w="3528"/>
            <w:vAlign w:val="top"/>
            <w:tcMar>
              <w:top w:w="45" w:type="dxa"/>
              <w:start w:w="65" w:type="dxa"/>
              <w:bottom w:w="45" w:type="dxa"/>
              <w:end w:w="65" w:type="dxa"/>
            </w:tcMar>
            <w:shd w:fill="17365D"/>
          </w:tcPr>
          <w:p>
            <w:pPr>
              <w:spacing w:after="0" w:before="0" w:line="240" w:lineRule="auto"/>
            </w:pPr>
            <w:r>
              <w:rPr>
                <w:rFonts w:ascii="Arial" w:hAnsi="Arial"/>
                <w:b/>
                <w:color w:val="FFFFFF"/>
                <w:sz w:val="14"/>
              </w:rPr>
              <w:t>Target path</w:t>
            </w:r>
          </w:p>
        </w:tc>
        <w:tc>
          <w:tcPr>
            <w:tcW w:type="dxa" w:w="3024"/>
            <w:vAlign w:val="top"/>
            <w:tcMar>
              <w:top w:w="45" w:type="dxa"/>
              <w:start w:w="65" w:type="dxa"/>
              <w:bottom w:w="45" w:type="dxa"/>
              <w:end w:w="65" w:type="dxa"/>
            </w:tcMar>
            <w:shd w:fill="17365D"/>
          </w:tcPr>
          <w:p>
            <w:pPr>
              <w:spacing w:after="0" w:before="0" w:line="240" w:lineRule="auto"/>
            </w:pPr>
            <w:r>
              <w:rPr>
                <w:rFonts w:ascii="Arial" w:hAnsi="Arial"/>
                <w:b/>
                <w:color w:val="FFFFFF"/>
                <w:sz w:val="14"/>
              </w:rPr>
              <w:t>Purpose</w:t>
            </w:r>
          </w:p>
        </w:tc>
        <w:tc>
          <w:tcPr>
            <w:tcW w:type="dxa" w:w="2016"/>
            <w:vAlign w:val="top"/>
            <w:tcMar>
              <w:top w:w="45" w:type="dxa"/>
              <w:start w:w="65" w:type="dxa"/>
              <w:bottom w:w="45" w:type="dxa"/>
              <w:end w:w="65" w:type="dxa"/>
            </w:tcMar>
            <w:shd w:fill="17365D"/>
          </w:tcPr>
          <w:p>
            <w:pPr>
              <w:spacing w:after="0" w:before="0" w:line="240" w:lineRule="auto"/>
            </w:pPr>
            <w:r>
              <w:rPr>
                <w:rFonts w:ascii="Arial" w:hAnsi="Arial"/>
                <w:b/>
                <w:color w:val="FFFFFF"/>
                <w:sz w:val="14"/>
              </w:rPr>
              <w:t>Permission</w:t>
            </w:r>
          </w:p>
        </w:tc>
        <w:tc>
          <w:tcPr>
            <w:tcW w:type="dxa" w:w="2016"/>
            <w:vAlign w:val="top"/>
            <w:tcMar>
              <w:top w:w="45" w:type="dxa"/>
              <w:start w:w="65" w:type="dxa"/>
              <w:bottom w:w="45" w:type="dxa"/>
              <w:end w:w="65" w:type="dxa"/>
            </w:tcMar>
            <w:shd w:fill="17365D"/>
          </w:tcPr>
          <w:p>
            <w:pPr>
              <w:spacing w:after="0" w:before="0" w:line="240" w:lineRule="auto"/>
            </w:pPr>
            <w:r>
              <w:rPr>
                <w:rFonts w:ascii="Arial" w:hAnsi="Arial"/>
                <w:b/>
                <w:color w:val="FFFFFF"/>
                <w:sz w:val="14"/>
              </w:rPr>
              <w:t>Execution / retry</w:t>
            </w:r>
          </w:p>
        </w:tc>
        <w:tc>
          <w:tcPr>
            <w:tcW w:type="dxa" w:w="3571"/>
            <w:vAlign w:val="top"/>
            <w:tcMar>
              <w:top w:w="45" w:type="dxa"/>
              <w:start w:w="65" w:type="dxa"/>
              <w:bottom w:w="45" w:type="dxa"/>
              <w:end w:w="65" w:type="dxa"/>
            </w:tcMar>
            <w:shd w:fill="17365D"/>
          </w:tcPr>
          <w:p>
            <w:pPr>
              <w:spacing w:after="0" w:before="0" w:line="240" w:lineRule="auto"/>
            </w:pPr>
            <w:r>
              <w:rPr>
                <w:rFonts w:ascii="Arial" w:hAnsi="Arial"/>
                <w:b/>
                <w:color w:val="FFFFFF"/>
                <w:sz w:val="14"/>
              </w:rPr>
              <w:t>Status</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/api/v1/screens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List saved screens</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screens.read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/api/v1/screens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Create saved screen</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screens.write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Idempotency-Key</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/api/v1/screen-runs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Run an instrument screen</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screens.run</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202 async</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/api/v1/screen-runs/{run_id}</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Get screening results and ranking</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screens.read</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/api/v1/strategies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List strategies</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strategies.read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/api/v1/strategies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Create a strategy</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strategies.write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Idempotency-Key</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/api/v1/strategies/{strategy_id}/versions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Create immutable strategy version</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strategies.write</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Idempotency-Key</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/api/v1/strategies/{strategy_id}/readiness-checks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Check strategy readiness</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strategies.run</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Idempotency-Key</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/api/v1/signals/runs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Generate signals for a strategy version</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signals.run</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202 async</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/api/v1/signals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List signals and their status</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signals.read</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/api/v1/workflows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List workflows</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workflows.read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/api/v1/workflows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Create workflow definition</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workflows.write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Idempotency-Key</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/api/v1/workflows/{workflow_id}/runs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Run workflow</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workflows.run</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202 async</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/api/v1/workflows/{workflow_id}/schedules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Create/update workflow schedule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workflows.schedule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Idempotency-Key</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/api/v1/backtest-runs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Start historical backtest</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backtests.run</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202 async</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/api/v1/backtest-runs/{run_id}</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Get backtest status and summary</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backtests.read</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/api/v1/backtest-runs/{run_id}/trades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Get simulated backtest trades</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backtests.read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/api/v1/backtest-runs/{run_id}/equity-curve</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Get backtest equity curve and drawdown</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backtests.read</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/api/v1/backtest-runs/compare</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Compare authorized backtest runs</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backtests.read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Idempotency-Key</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bl>
    <w:p>
      <w:pPr>
        <w:spacing w:after="20"/>
      </w:pPr>
    </w:p>
    <w:p>
      <w:pPr>
        <w:pStyle w:val="Heading3"/>
      </w:pPr>
      <w:r>
        <w:t>Reporting</w:t>
      </w:r>
    </w:p>
    <w:tbl>
      <w:tblPr>
        <w:tblStyle w:val="TableGrid"/>
        <w:tblW w:type="dxa" w:w="14904"/>
        <w:tblLayout w:type="fixed"/>
        <w:tblLook w:firstColumn="1" w:firstRow="1" w:lastColumn="0" w:lastRow="0" w:noHBand="0" w:noVBand="1" w:val="04A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748"/>
        <w:gridCol w:w="3528"/>
        <w:gridCol w:w="3024"/>
        <w:gridCol w:w="2015"/>
        <w:gridCol w:w="2015"/>
        <w:gridCol w:w="3571"/>
      </w:tblGrid>
      <w:tr>
        <w:trPr>
          <w:cantSplit/>
          <w:tblHeader w:val="true"/>
        </w:trPr>
        <w:tc>
          <w:tcPr>
            <w:tcW w:type="dxa" w:w="749"/>
            <w:vAlign w:val="top"/>
            <w:tcMar>
              <w:top w:w="45" w:type="dxa"/>
              <w:start w:w="65" w:type="dxa"/>
              <w:bottom w:w="45" w:type="dxa"/>
              <w:end w:w="65" w:type="dxa"/>
            </w:tcMar>
            <w:shd w:fill="17365D"/>
          </w:tcPr>
          <w:p>
            <w:pPr>
              <w:spacing w:after="0" w:before="0" w:line="240" w:lineRule="auto"/>
            </w:pPr>
            <w:r>
              <w:rPr>
                <w:rFonts w:ascii="Arial" w:hAnsi="Arial"/>
                <w:b/>
                <w:color w:val="FFFFFF"/>
                <w:sz w:val="14"/>
              </w:rPr>
              <w:t>Verb</w:t>
            </w:r>
          </w:p>
        </w:tc>
        <w:tc>
          <w:tcPr>
            <w:tcW w:type="dxa" w:w="3528"/>
            <w:vAlign w:val="top"/>
            <w:tcMar>
              <w:top w:w="45" w:type="dxa"/>
              <w:start w:w="65" w:type="dxa"/>
              <w:bottom w:w="45" w:type="dxa"/>
              <w:end w:w="65" w:type="dxa"/>
            </w:tcMar>
            <w:shd w:fill="17365D"/>
          </w:tcPr>
          <w:p>
            <w:pPr>
              <w:spacing w:after="0" w:before="0" w:line="240" w:lineRule="auto"/>
            </w:pPr>
            <w:r>
              <w:rPr>
                <w:rFonts w:ascii="Arial" w:hAnsi="Arial"/>
                <w:b/>
                <w:color w:val="FFFFFF"/>
                <w:sz w:val="14"/>
              </w:rPr>
              <w:t>Target path</w:t>
            </w:r>
          </w:p>
        </w:tc>
        <w:tc>
          <w:tcPr>
            <w:tcW w:type="dxa" w:w="3024"/>
            <w:vAlign w:val="top"/>
            <w:tcMar>
              <w:top w:w="45" w:type="dxa"/>
              <w:start w:w="65" w:type="dxa"/>
              <w:bottom w:w="45" w:type="dxa"/>
              <w:end w:w="65" w:type="dxa"/>
            </w:tcMar>
            <w:shd w:fill="17365D"/>
          </w:tcPr>
          <w:p>
            <w:pPr>
              <w:spacing w:after="0" w:before="0" w:line="240" w:lineRule="auto"/>
            </w:pPr>
            <w:r>
              <w:rPr>
                <w:rFonts w:ascii="Arial" w:hAnsi="Arial"/>
                <w:b/>
                <w:color w:val="FFFFFF"/>
                <w:sz w:val="14"/>
              </w:rPr>
              <w:t>Purpose</w:t>
            </w:r>
          </w:p>
        </w:tc>
        <w:tc>
          <w:tcPr>
            <w:tcW w:type="dxa" w:w="2016"/>
            <w:vAlign w:val="top"/>
            <w:tcMar>
              <w:top w:w="45" w:type="dxa"/>
              <w:start w:w="65" w:type="dxa"/>
              <w:bottom w:w="45" w:type="dxa"/>
              <w:end w:w="65" w:type="dxa"/>
            </w:tcMar>
            <w:shd w:fill="17365D"/>
          </w:tcPr>
          <w:p>
            <w:pPr>
              <w:spacing w:after="0" w:before="0" w:line="240" w:lineRule="auto"/>
            </w:pPr>
            <w:r>
              <w:rPr>
                <w:rFonts w:ascii="Arial" w:hAnsi="Arial"/>
                <w:b/>
                <w:color w:val="FFFFFF"/>
                <w:sz w:val="14"/>
              </w:rPr>
              <w:t>Permission</w:t>
            </w:r>
          </w:p>
        </w:tc>
        <w:tc>
          <w:tcPr>
            <w:tcW w:type="dxa" w:w="2016"/>
            <w:vAlign w:val="top"/>
            <w:tcMar>
              <w:top w:w="45" w:type="dxa"/>
              <w:start w:w="65" w:type="dxa"/>
              <w:bottom w:w="45" w:type="dxa"/>
              <w:end w:w="65" w:type="dxa"/>
            </w:tcMar>
            <w:shd w:fill="17365D"/>
          </w:tcPr>
          <w:p>
            <w:pPr>
              <w:spacing w:after="0" w:before="0" w:line="240" w:lineRule="auto"/>
            </w:pPr>
            <w:r>
              <w:rPr>
                <w:rFonts w:ascii="Arial" w:hAnsi="Arial"/>
                <w:b/>
                <w:color w:val="FFFFFF"/>
                <w:sz w:val="14"/>
              </w:rPr>
              <w:t>Execution / retry</w:t>
            </w:r>
          </w:p>
        </w:tc>
        <w:tc>
          <w:tcPr>
            <w:tcW w:type="dxa" w:w="3571"/>
            <w:vAlign w:val="top"/>
            <w:tcMar>
              <w:top w:w="45" w:type="dxa"/>
              <w:start w:w="65" w:type="dxa"/>
              <w:bottom w:w="45" w:type="dxa"/>
              <w:end w:w="65" w:type="dxa"/>
            </w:tcMar>
            <w:shd w:fill="17365D"/>
          </w:tcPr>
          <w:p>
            <w:pPr>
              <w:spacing w:after="0" w:before="0" w:line="240" w:lineRule="auto"/>
            </w:pPr>
            <w:r>
              <w:rPr>
                <w:rFonts w:ascii="Arial" w:hAnsi="Arial"/>
                <w:b/>
                <w:color w:val="FFFFFF"/>
                <w:sz w:val="14"/>
              </w:rPr>
              <w:t>Status</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/api/v1/reports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List reports</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reports.read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/api/v1/reports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Create report specification</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reports.write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Idempotency-Key</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/api/v1/reports/{report_id}</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Get report metadata/content status</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reports.read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/api/v1/reports/{report_id}/exports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Generate PDF/CSV export</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reports.export</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202 async</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/api/v1/reports/{report_id}/exports/{export_id}</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Check report export status</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reports.read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/api/v1/reports/{report_id}/access-grants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Share report with user/workspace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reports.share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Idempotency-Key</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DELETE</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/api/v1/reports/{report_id}/access-grants/{grant_id}</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Revoke report access</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reports.share</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Idempotent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bl>
    <w:p>
      <w:pPr>
        <w:spacing w:after="20"/>
      </w:pPr>
    </w:p>
    <w:p>
      <w:pPr>
        <w:pStyle w:val="Heading3"/>
      </w:pPr>
      <w:r>
        <w:t>Privacy &amp; account lifecycle</w:t>
      </w:r>
    </w:p>
    <w:tbl>
      <w:tblPr>
        <w:tblStyle w:val="TableGrid"/>
        <w:tblW w:type="dxa" w:w="14904"/>
        <w:tblLayout w:type="fixed"/>
        <w:tblLook w:firstColumn="1" w:firstRow="1" w:lastColumn="0" w:lastRow="0" w:noHBand="0" w:noVBand="1" w:val="04A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748"/>
        <w:gridCol w:w="3528"/>
        <w:gridCol w:w="3024"/>
        <w:gridCol w:w="2015"/>
        <w:gridCol w:w="2015"/>
        <w:gridCol w:w="3571"/>
      </w:tblGrid>
      <w:tr>
        <w:trPr>
          <w:cantSplit/>
          <w:tblHeader w:val="true"/>
        </w:trPr>
        <w:tc>
          <w:tcPr>
            <w:tcW w:type="dxa" w:w="749"/>
            <w:vAlign w:val="top"/>
            <w:tcMar>
              <w:top w:w="45" w:type="dxa"/>
              <w:start w:w="65" w:type="dxa"/>
              <w:bottom w:w="45" w:type="dxa"/>
              <w:end w:w="65" w:type="dxa"/>
            </w:tcMar>
            <w:shd w:fill="17365D"/>
          </w:tcPr>
          <w:p>
            <w:pPr>
              <w:spacing w:after="0" w:before="0" w:line="240" w:lineRule="auto"/>
            </w:pPr>
            <w:r>
              <w:rPr>
                <w:rFonts w:ascii="Arial" w:hAnsi="Arial"/>
                <w:b/>
                <w:color w:val="FFFFFF"/>
                <w:sz w:val="14"/>
              </w:rPr>
              <w:t>Verb</w:t>
            </w:r>
          </w:p>
        </w:tc>
        <w:tc>
          <w:tcPr>
            <w:tcW w:type="dxa" w:w="3528"/>
            <w:vAlign w:val="top"/>
            <w:tcMar>
              <w:top w:w="45" w:type="dxa"/>
              <w:start w:w="65" w:type="dxa"/>
              <w:bottom w:w="45" w:type="dxa"/>
              <w:end w:w="65" w:type="dxa"/>
            </w:tcMar>
            <w:shd w:fill="17365D"/>
          </w:tcPr>
          <w:p>
            <w:pPr>
              <w:spacing w:after="0" w:before="0" w:line="240" w:lineRule="auto"/>
            </w:pPr>
            <w:r>
              <w:rPr>
                <w:rFonts w:ascii="Arial" w:hAnsi="Arial"/>
                <w:b/>
                <w:color w:val="FFFFFF"/>
                <w:sz w:val="14"/>
              </w:rPr>
              <w:t>Target path</w:t>
            </w:r>
          </w:p>
        </w:tc>
        <w:tc>
          <w:tcPr>
            <w:tcW w:type="dxa" w:w="3024"/>
            <w:vAlign w:val="top"/>
            <w:tcMar>
              <w:top w:w="45" w:type="dxa"/>
              <w:start w:w="65" w:type="dxa"/>
              <w:bottom w:w="45" w:type="dxa"/>
              <w:end w:w="65" w:type="dxa"/>
            </w:tcMar>
            <w:shd w:fill="17365D"/>
          </w:tcPr>
          <w:p>
            <w:pPr>
              <w:spacing w:after="0" w:before="0" w:line="240" w:lineRule="auto"/>
            </w:pPr>
            <w:r>
              <w:rPr>
                <w:rFonts w:ascii="Arial" w:hAnsi="Arial"/>
                <w:b/>
                <w:color w:val="FFFFFF"/>
                <w:sz w:val="14"/>
              </w:rPr>
              <w:t>Purpose</w:t>
            </w:r>
          </w:p>
        </w:tc>
        <w:tc>
          <w:tcPr>
            <w:tcW w:type="dxa" w:w="2016"/>
            <w:vAlign w:val="top"/>
            <w:tcMar>
              <w:top w:w="45" w:type="dxa"/>
              <w:start w:w="65" w:type="dxa"/>
              <w:bottom w:w="45" w:type="dxa"/>
              <w:end w:w="65" w:type="dxa"/>
            </w:tcMar>
            <w:shd w:fill="17365D"/>
          </w:tcPr>
          <w:p>
            <w:pPr>
              <w:spacing w:after="0" w:before="0" w:line="240" w:lineRule="auto"/>
            </w:pPr>
            <w:r>
              <w:rPr>
                <w:rFonts w:ascii="Arial" w:hAnsi="Arial"/>
                <w:b/>
                <w:color w:val="FFFFFF"/>
                <w:sz w:val="14"/>
              </w:rPr>
              <w:t>Permission</w:t>
            </w:r>
          </w:p>
        </w:tc>
        <w:tc>
          <w:tcPr>
            <w:tcW w:type="dxa" w:w="2016"/>
            <w:vAlign w:val="top"/>
            <w:tcMar>
              <w:top w:w="45" w:type="dxa"/>
              <w:start w:w="65" w:type="dxa"/>
              <w:bottom w:w="45" w:type="dxa"/>
              <w:end w:w="65" w:type="dxa"/>
            </w:tcMar>
            <w:shd w:fill="17365D"/>
          </w:tcPr>
          <w:p>
            <w:pPr>
              <w:spacing w:after="0" w:before="0" w:line="240" w:lineRule="auto"/>
            </w:pPr>
            <w:r>
              <w:rPr>
                <w:rFonts w:ascii="Arial" w:hAnsi="Arial"/>
                <w:b/>
                <w:color w:val="FFFFFF"/>
                <w:sz w:val="14"/>
              </w:rPr>
              <w:t>Execution / retry</w:t>
            </w:r>
          </w:p>
        </w:tc>
        <w:tc>
          <w:tcPr>
            <w:tcW w:type="dxa" w:w="3571"/>
            <w:vAlign w:val="top"/>
            <w:tcMar>
              <w:top w:w="45" w:type="dxa"/>
              <w:start w:w="65" w:type="dxa"/>
              <w:bottom w:w="45" w:type="dxa"/>
              <w:end w:w="65" w:type="dxa"/>
            </w:tcMar>
            <w:shd w:fill="17365D"/>
          </w:tcPr>
          <w:p>
            <w:pPr>
              <w:spacing w:after="0" w:before="0" w:line="240" w:lineRule="auto"/>
            </w:pPr>
            <w:r>
              <w:rPr>
                <w:rFonts w:ascii="Arial" w:hAnsi="Arial"/>
                <w:b/>
                <w:color w:val="FFFFFF"/>
                <w:sz w:val="14"/>
              </w:rPr>
              <w:t>Status</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/api/v1/privacy/data-exports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Request personal data export</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privacy.export</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202 async</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/api/v1/privacy/deletion-requests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Request account/data deletion</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privacy.delete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202 async</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/api/v1/privacy/requests/{request_id}</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Check privacy request status</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privacy.read</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GET</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/api/v1/api-credentials</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List caller API credentials metadata</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privacy.credentials.read</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tcPr>
          <w:p>
            <w:pPr>
              <w:spacing w:after="0" w:before="0" w:line="240" w:lineRule="auto"/>
            </w:pPr>
            <w:r>
              <w:rPr>
                <w:rFonts w:ascii="Arial" w:hAnsi="Arial"/>
                <w:sz w:val="14"/>
              </w:rPr>
              <w:t>POST</w:t>
            </w:r>
          </w:p>
        </w:tc>
        <w:tc>
          <w:tcPr>
            <w:tcW w:type="dxa" w:w="3528"/>
            <w:vAlign w:val="top"/>
            <w:tcMar>
              <w:top w:w="45" w:type="dxa"/>
              <w:start w:w="65" w:type="dxa"/>
              <w:bottom w:w="45" w:type="dxa"/>
              <w:end w:w="65" w:type="dxa"/>
            </w:tcMar>
          </w:tcPr>
          <w:p>
            <w:pPr>
              <w:spacing w:after="0" w:before="0" w:line="240" w:lineRule="auto"/>
            </w:pPr>
            <w:r>
              <w:rPr>
                <w:rFonts w:ascii="Arial" w:hAnsi="Arial"/>
                <w:sz w:val="14"/>
              </w:rPr>
              <w:t>/api/v1/api-credentials</w:t>
            </w:r>
          </w:p>
        </w:tc>
        <w:tc>
          <w:tcPr>
            <w:tcW w:type="dxa" w:w="3024"/>
            <w:vAlign w:val="top"/>
            <w:tcMar>
              <w:top w:w="45" w:type="dxa"/>
              <w:start w:w="65" w:type="dxa"/>
              <w:bottom w:w="45" w:type="dxa"/>
              <w:end w:w="65" w:type="dxa"/>
            </w:tcMar>
          </w:tcPr>
          <w:p>
            <w:pPr>
              <w:spacing w:after="0" w:before="0" w:line="240" w:lineRule="auto"/>
            </w:pPr>
            <w:r>
              <w:rPr>
                <w:rFonts w:ascii="Arial" w:hAnsi="Arial"/>
                <w:sz w:val="14"/>
              </w:rPr>
              <w:t>Create API credential</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privacy.credentials.manage</w:t>
            </w:r>
          </w:p>
        </w:tc>
        <w:tc>
          <w:tcPr>
            <w:tcW w:type="dxa" w:w="2016"/>
            <w:vAlign w:val="top"/>
            <w:tcMar>
              <w:top w:w="45" w:type="dxa"/>
              <w:start w:w="65" w:type="dxa"/>
              <w:bottom w:w="45" w:type="dxa"/>
              <w:end w:w="65" w:type="dxa"/>
            </w:tcMar>
          </w:tcPr>
          <w:p>
            <w:pPr>
              <w:spacing w:after="0" w:before="0" w:line="240" w:lineRule="auto"/>
            </w:pPr>
            <w:r>
              <w:rPr>
                <w:rFonts w:ascii="Arial" w:hAnsi="Arial"/>
                <w:sz w:val="14"/>
              </w:rPr>
              <w:t>Idempotency-Key</w:t>
            </w:r>
          </w:p>
        </w:tc>
        <w:tc>
          <w:tcPr>
            <w:tcW w:type="dxa" w:w="3571"/>
            <w:vAlign w:val="top"/>
            <w:tcMar>
              <w:top w:w="45" w:type="dxa"/>
              <w:start w:w="65" w:type="dxa"/>
              <w:bottom w:w="45" w:type="dxa"/>
              <w:end w:w="65" w:type="dxa"/>
            </w:tcMar>
          </w:tcPr>
          <w:p>
            <w:pPr>
              <w:spacing w:after="0" w:before="0" w:line="240" w:lineRule="auto"/>
            </w:pPr>
            <w:r>
              <w:rPr>
                <w:rFonts w:ascii="Arial" w:hAnsi="Arial"/>
                <w:sz w:val="14"/>
              </w:rPr>
              <w:t>PROPOSED TARGET CONTRACT</w:t>
            </w:r>
          </w:p>
        </w:tc>
      </w:tr>
      <w:tr>
        <w:trPr>
          <w:cantSplit/>
        </w:trPr>
        <w:tc>
          <w:tcPr>
            <w:tcW w:type="dxa" w:w="749"/>
            <w:vAlign w:val="top"/>
            <w:tcMar>
              <w:top w:w="45" w:type="dxa"/>
              <w:start w:w="65" w:type="dxa"/>
              <w:bottom w:w="45" w:type="dxa"/>
              <w:end w:w="65" w:type="dxa"/>
            </w:tcMar>
            <w:shd w:fill="F3F6F9"/>
          </w:tcPr>
          <w:p>
            <w:pPr>
              <w:spacing w:after="0" w:before="0" w:line="240" w:lineRule="auto"/>
            </w:pPr>
            <w:r>
              <w:rPr>
                <w:rFonts w:ascii="Arial" w:hAnsi="Arial"/>
                <w:sz w:val="14"/>
              </w:rPr>
              <w:t>DELETE</w:t>
            </w:r>
          </w:p>
        </w:tc>
        <w:tc>
          <w:tcPr>
            <w:tcW w:type="dxa" w:w="3528"/>
            <w:vAlign w:val="top"/>
            <w:tcMar>
              <w:top w:w="45" w:type="dxa"/>
              <w:start w:w="65" w:type="dxa"/>
              <w:bottom w:w="45" w:type="dxa"/>
              <w:end w:w="65" w:type="dxa"/>
            </w:tcMar>
            <w:shd w:fill="F3F6F9"/>
          </w:tcPr>
          <w:p>
            <w:pPr>
              <w:spacing w:after="0" w:before="0" w:line="240" w:lineRule="auto"/>
            </w:pPr>
            <w:r>
              <w:rPr>
                <w:rFonts w:ascii="Arial" w:hAnsi="Arial"/>
                <w:sz w:val="14"/>
              </w:rPr>
              <w:t>/api/v1/api-credentials/{credential_id}</w:t>
            </w:r>
          </w:p>
        </w:tc>
        <w:tc>
          <w:tcPr>
            <w:tcW w:type="dxa" w:w="3024"/>
            <w:vAlign w:val="top"/>
            <w:tcMar>
              <w:top w:w="45" w:type="dxa"/>
              <w:start w:w="65" w:type="dxa"/>
              <w:bottom w:w="45" w:type="dxa"/>
              <w:end w:w="65" w:type="dxa"/>
            </w:tcMar>
            <w:shd w:fill="F3F6F9"/>
          </w:tcPr>
          <w:p>
            <w:pPr>
              <w:spacing w:after="0" w:before="0" w:line="240" w:lineRule="auto"/>
            </w:pPr>
            <w:r>
              <w:rPr>
                <w:rFonts w:ascii="Arial" w:hAnsi="Arial"/>
                <w:sz w:val="14"/>
              </w:rPr>
              <w:t>Revoke API credential</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privacy.credentials.manage</w:t>
            </w:r>
          </w:p>
        </w:tc>
        <w:tc>
          <w:tcPr>
            <w:tcW w:type="dxa" w:w="2016"/>
            <w:vAlign w:val="top"/>
            <w:tcMar>
              <w:top w:w="45" w:type="dxa"/>
              <w:start w:w="65" w:type="dxa"/>
              <w:bottom w:w="45" w:type="dxa"/>
              <w:end w:w="65" w:type="dxa"/>
            </w:tcMar>
            <w:shd w:fill="F3F6F9"/>
          </w:tcPr>
          <w:p>
            <w:pPr>
              <w:spacing w:after="0" w:before="0" w:line="240" w:lineRule="auto"/>
            </w:pPr>
            <w:r>
              <w:rPr>
                <w:rFonts w:ascii="Arial" w:hAnsi="Arial"/>
                <w:sz w:val="14"/>
              </w:rPr>
              <w:t>Idempotent</w:t>
            </w:r>
          </w:p>
        </w:tc>
        <w:tc>
          <w:tcPr>
            <w:tcW w:type="dxa" w:w="3571"/>
            <w:vAlign w:val="top"/>
            <w:tcMar>
              <w:top w:w="45" w:type="dxa"/>
              <w:start w:w="65" w:type="dxa"/>
              <w:bottom w:w="45" w:type="dxa"/>
              <w:end w:w="65" w:type="dxa"/>
            </w:tcMar>
            <w:shd w:fill="F3F6F9"/>
          </w:tcPr>
          <w:p>
            <w:pPr>
              <w:spacing w:after="0" w:before="0" w:line="240" w:lineRule="auto"/>
            </w:pPr>
            <w:r>
              <w:rPr>
                <w:rFonts w:ascii="Arial" w:hAnsi="Arial"/>
                <w:sz w:val="14"/>
              </w:rPr>
              <w:t>PROPOSED TARGET CONTRACT</w:t>
            </w:r>
          </w:p>
        </w:tc>
      </w:tr>
    </w:tbl>
    <w:p>
      <w:pPr>
        <w:spacing w:after="20"/>
      </w:pPr>
    </w:p>
    <w:p>
      <w:pPr>
        <w:pStyle w:val="Heading2"/>
      </w:pPr>
      <w:r>
        <w:t>6. Domain contracts and persistence alignment</w:t>
      </w:r>
    </w:p>
    <w:p>
      <w:r>
        <w:t>The canonical schema/ERD reference and component diagrams are target-state references. Implement only the tables needed for the approved current story slice, and use canonical names where a matching table exists. Do not invent an alternate schema simply because a diagram uses shorthand. Verify actual schema/migrations in the repository before writing ORM classes.</w:t>
      </w:r>
    </w:p>
    <w:tbl>
      <w:tblPr>
        <w:tblStyle w:val="TableGrid"/>
        <w:tblW w:type="dxa" w:w="14904"/>
        <w:tblLayout w:type="fixed"/>
        <w:tblLook w:firstColumn="1" w:firstRow="1" w:lastColumn="0" w:lastRow="0" w:noHBand="0" w:noVBand="1" w:val="04A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088"/>
        <w:gridCol w:w="6120"/>
        <w:gridCol w:w="6696"/>
      </w:tblGrid>
      <w:tr>
        <w:trPr>
          <w:cantSplit/>
          <w:tblHeader w:val="true"/>
        </w:trPr>
        <w:tc>
          <w:tcPr>
            <w:tcW w:type="dxa" w:w="2088"/>
            <w:vAlign w:val="top"/>
            <w:tcMar>
              <w:top w:w="45" w:type="dxa"/>
              <w:start w:w="65" w:type="dxa"/>
              <w:bottom w:w="45" w:type="dxa"/>
              <w:end w:w="65" w:type="dxa"/>
            </w:tcMar>
            <w:shd w:fill="17365D"/>
          </w:tcPr>
          <w:p>
            <w:pPr>
              <w:spacing w:after="0" w:before="0" w:line="240" w:lineRule="auto"/>
            </w:pPr>
            <w:r>
              <w:rPr>
                <w:rFonts w:ascii="Arial" w:hAnsi="Arial"/>
                <w:b/>
                <w:color w:val="FFFFFF"/>
                <w:sz w:val="16"/>
              </w:rPr>
              <w:t>API domain</w:t>
            </w:r>
          </w:p>
        </w:tc>
        <w:tc>
          <w:tcPr>
            <w:tcW w:type="dxa" w:w="6120"/>
            <w:vAlign w:val="top"/>
            <w:tcMar>
              <w:top w:w="45" w:type="dxa"/>
              <w:start w:w="65" w:type="dxa"/>
              <w:bottom w:w="45" w:type="dxa"/>
              <w:end w:w="65" w:type="dxa"/>
            </w:tcMar>
            <w:shd w:fill="17365D"/>
          </w:tcPr>
          <w:p>
            <w:pPr>
              <w:spacing w:after="0" w:before="0" w:line="240" w:lineRule="auto"/>
            </w:pPr>
            <w:r>
              <w:rPr>
                <w:rFonts w:ascii="Arial" w:hAnsi="Arial"/>
                <w:b/>
                <w:color w:val="FFFFFF"/>
                <w:sz w:val="16"/>
              </w:rPr>
              <w:t>Canonical entity families identified in supplied design</w:t>
            </w:r>
          </w:p>
        </w:tc>
        <w:tc>
          <w:tcPr>
            <w:tcW w:type="dxa" w:w="6696"/>
            <w:vAlign w:val="top"/>
            <w:tcMar>
              <w:top w:w="45" w:type="dxa"/>
              <w:start w:w="65" w:type="dxa"/>
              <w:bottom w:w="45" w:type="dxa"/>
              <w:end w:w="65" w:type="dxa"/>
            </w:tcMar>
            <w:shd w:fill="17365D"/>
          </w:tcPr>
          <w:p>
            <w:pPr>
              <w:spacing w:after="0" w:before="0" w:line="240" w:lineRule="auto"/>
            </w:pPr>
            <w:r>
              <w:rPr>
                <w:rFonts w:ascii="Arial" w:hAnsi="Arial"/>
                <w:b/>
                <w:color w:val="FFFFFF"/>
                <w:sz w:val="16"/>
              </w:rPr>
              <w:t>Persistence/logic rules</w:t>
            </w:r>
          </w:p>
        </w:tc>
      </w:tr>
      <w:tr>
        <w:trPr>
          <w:cantSplit/>
        </w:trPr>
        <w:tc>
          <w:tcPr>
            <w:tcW w:type="dxa" w:w="2088"/>
            <w:vAlign w:val="top"/>
            <w:tcMar>
              <w:top w:w="45" w:type="dxa"/>
              <w:start w:w="65" w:type="dxa"/>
              <w:bottom w:w="45" w:type="dxa"/>
              <w:end w:w="65" w:type="dxa"/>
            </w:tcMar>
          </w:tcPr>
          <w:p>
            <w:pPr>
              <w:spacing w:after="0" w:before="0" w:line="240" w:lineRule="auto"/>
            </w:pPr>
            <w:r>
              <w:rPr>
                <w:rFonts w:ascii="Arial" w:hAnsi="Arial"/>
                <w:sz w:val="16"/>
              </w:rPr>
              <w:t>Identity/access</w:t>
            </w:r>
          </w:p>
        </w:tc>
        <w:tc>
          <w:tcPr>
            <w:tcW w:type="dxa" w:w="6120"/>
            <w:vAlign w:val="top"/>
            <w:tcMar>
              <w:top w:w="45" w:type="dxa"/>
              <w:start w:w="65" w:type="dxa"/>
              <w:bottom w:w="45" w:type="dxa"/>
              <w:end w:w="65" w:type="dxa"/>
            </w:tcMar>
          </w:tcPr>
          <w:p>
            <w:pPr>
              <w:spacing w:after="0" w:before="0" w:line="240" w:lineRule="auto"/>
            </w:pPr>
            <w:r>
              <w:rPr>
                <w:rFonts w:ascii="Arial" w:hAnsi="Arial"/>
                <w:sz w:val="16"/>
              </w:rPr>
              <w:t>users, roles, permissions, role_permissions, auth_sessions, password_reset_tokens, mfa_factors, workspaces, workspace_members, workspace_invitations</w:t>
            </w:r>
          </w:p>
        </w:tc>
        <w:tc>
          <w:tcPr>
            <w:tcW w:type="dxa" w:w="6696"/>
            <w:vAlign w:val="top"/>
            <w:tcMar>
              <w:top w:w="45" w:type="dxa"/>
              <w:start w:w="65" w:type="dxa"/>
              <w:bottom w:w="45" w:type="dxa"/>
              <w:end w:w="65" w:type="dxa"/>
            </w:tcMar>
          </w:tcPr>
          <w:p>
            <w:pPr>
              <w:spacing w:after="0" w:before="0" w:line="240" w:lineRule="auto"/>
            </w:pPr>
            <w:r>
              <w:rPr>
                <w:rFonts w:ascii="Arial" w:hAnsi="Arial"/>
                <w:sz w:val="16"/>
              </w:rPr>
              <w:t>Session state and RBAC must be persisted. Use unique constraints/foreign keys/indexes. Secret values are not returned by APIs.</w:t>
            </w:r>
          </w:p>
        </w:tc>
      </w:tr>
      <w:tr>
        <w:trPr>
          <w:cantSplit/>
        </w:trPr>
        <w:tc>
          <w:tcPr>
            <w:tcW w:type="dxa" w:w="2088"/>
            <w:vAlign w:val="top"/>
            <w:tcMar>
              <w:top w:w="45" w:type="dxa"/>
              <w:start w:w="65" w:type="dxa"/>
              <w:bottom w:w="45" w:type="dxa"/>
              <w:end w:w="65" w:type="dxa"/>
            </w:tcMar>
            <w:shd w:fill="F3F6F9"/>
          </w:tcPr>
          <w:p>
            <w:pPr>
              <w:spacing w:after="0" w:before="0" w:line="240" w:lineRule="auto"/>
            </w:pPr>
            <w:r>
              <w:rPr>
                <w:rFonts w:ascii="Arial" w:hAnsi="Arial"/>
                <w:sz w:val="16"/>
              </w:rPr>
              <w:t>Provider and market data</w:t>
            </w:r>
          </w:p>
        </w:tc>
        <w:tc>
          <w:tcPr>
            <w:tcW w:type="dxa" w:w="6120"/>
            <w:vAlign w:val="top"/>
            <w:tcMar>
              <w:top w:w="45" w:type="dxa"/>
              <w:start w:w="65" w:type="dxa"/>
              <w:bottom w:w="45" w:type="dxa"/>
              <w:end w:w="65" w:type="dxa"/>
            </w:tcMar>
            <w:shd w:fill="F3F6F9"/>
          </w:tcPr>
          <w:p>
            <w:pPr>
              <w:spacing w:after="0" w:before="0" w:line="240" w:lineRule="auto"/>
            </w:pPr>
            <w:r>
              <w:rPr>
                <w:rFonts w:ascii="Arial" w:hAnsi="Arial"/>
                <w:sz w:val="16"/>
              </w:rPr>
              <w:t>market_data_providers/provider_connections/provider_coverage/refresh_policies, ingestion_batches/raw_data_records/data_snapshots/data_quality_rules/data_quality_issues, instruments/companies, price_bars/fundamentals/corporate_actions</w:t>
            </w:r>
          </w:p>
        </w:tc>
        <w:tc>
          <w:tcPr>
            <w:tcW w:type="dxa" w:w="6696"/>
            <w:vAlign w:val="top"/>
            <w:tcMar>
              <w:top w:w="45" w:type="dxa"/>
              <w:start w:w="65" w:type="dxa"/>
              <w:bottom w:w="45" w:type="dxa"/>
              <w:end w:w="65" w:type="dxa"/>
            </w:tcMar>
            <w:shd w:fill="F3F6F9"/>
          </w:tcPr>
          <w:p>
            <w:pPr>
              <w:spacing w:after="0" w:before="0" w:line="240" w:lineRule="auto"/>
            </w:pPr>
            <w:r>
              <w:rPr>
                <w:rFonts w:ascii="Arial" w:hAnsi="Arial"/>
                <w:sz w:val="16"/>
              </w:rPr>
              <w:t>Track provider/request/hash/batch, validation decisions, accepted/rejected outcomes, quality lineage and snapshot references. Keep end-of-day vs realtime labels honest.</w:t>
            </w:r>
          </w:p>
        </w:tc>
      </w:tr>
      <w:tr>
        <w:trPr>
          <w:cantSplit/>
        </w:trPr>
        <w:tc>
          <w:tcPr>
            <w:tcW w:type="dxa" w:w="2088"/>
            <w:vAlign w:val="top"/>
            <w:tcMar>
              <w:top w:w="45" w:type="dxa"/>
              <w:start w:w="65" w:type="dxa"/>
              <w:bottom w:w="45" w:type="dxa"/>
              <w:end w:w="65" w:type="dxa"/>
            </w:tcMar>
          </w:tcPr>
          <w:p>
            <w:pPr>
              <w:spacing w:after="0" w:before="0" w:line="240" w:lineRule="auto"/>
            </w:pPr>
            <w:r>
              <w:rPr>
                <w:rFonts w:ascii="Arial" w:hAnsi="Arial"/>
                <w:sz w:val="16"/>
              </w:rPr>
              <w:t>Documents/RAG</w:t>
            </w:r>
          </w:p>
        </w:tc>
        <w:tc>
          <w:tcPr>
            <w:tcW w:type="dxa" w:w="6120"/>
            <w:vAlign w:val="top"/>
            <w:tcMar>
              <w:top w:w="45" w:type="dxa"/>
              <w:start w:w="65" w:type="dxa"/>
              <w:bottom w:w="45" w:type="dxa"/>
              <w:end w:w="65" w:type="dxa"/>
            </w:tcMar>
          </w:tcPr>
          <w:p>
            <w:pPr>
              <w:spacing w:after="0" w:before="0" w:line="240" w:lineRule="auto"/>
            </w:pPr>
            <w:r>
              <w:rPr>
                <w:rFonts w:ascii="Arial" w:hAnsi="Arial"/>
                <w:sz w:val="16"/>
              </w:rPr>
              <w:t>research_sources/source_registry, research_documents, document_versions, document_chunks, chunk_embeddings, knowledge_indexes, retrieval_runs, retrieval_run_chunks, document_access_grants</w:t>
            </w:r>
          </w:p>
        </w:tc>
        <w:tc>
          <w:tcPr>
            <w:tcW w:type="dxa" w:w="6696"/>
            <w:vAlign w:val="top"/>
            <w:tcMar>
              <w:top w:w="45" w:type="dxa"/>
              <w:start w:w="65" w:type="dxa"/>
              <w:bottom w:w="45" w:type="dxa"/>
              <w:end w:w="65" w:type="dxa"/>
            </w:tcMar>
          </w:tcPr>
          <w:p>
            <w:pPr>
              <w:spacing w:after="0" w:before="0" w:line="240" w:lineRule="auto"/>
            </w:pPr>
            <w:r>
              <w:rPr>
                <w:rFonts w:ascii="Arial" w:hAnsi="Arial"/>
                <w:sz w:val="16"/>
              </w:rPr>
              <w:t>Document → version → extracted chunks → embedding/index version → permission-filtered retrieval trace → citation. Handle stale/orphaned vectors on delete/re-index with reconciliation.</w:t>
            </w:r>
          </w:p>
        </w:tc>
      </w:tr>
      <w:tr>
        <w:trPr>
          <w:cantSplit/>
        </w:trPr>
        <w:tc>
          <w:tcPr>
            <w:tcW w:type="dxa" w:w="2088"/>
            <w:vAlign w:val="top"/>
            <w:tcMar>
              <w:top w:w="45" w:type="dxa"/>
              <w:start w:w="65" w:type="dxa"/>
              <w:bottom w:w="45" w:type="dxa"/>
              <w:end w:w="65" w:type="dxa"/>
            </w:tcMar>
            <w:shd w:fill="F3F6F9"/>
          </w:tcPr>
          <w:p>
            <w:pPr>
              <w:spacing w:after="0" w:before="0" w:line="240" w:lineRule="auto"/>
            </w:pPr>
            <w:r>
              <w:rPr>
                <w:rFonts w:ascii="Arial" w:hAnsi="Arial"/>
                <w:sz w:val="16"/>
              </w:rPr>
              <w:t>Conversation and AI</w:t>
            </w:r>
          </w:p>
        </w:tc>
        <w:tc>
          <w:tcPr>
            <w:tcW w:type="dxa" w:w="6120"/>
            <w:vAlign w:val="top"/>
            <w:tcMar>
              <w:top w:w="45" w:type="dxa"/>
              <w:start w:w="65" w:type="dxa"/>
              <w:bottom w:w="45" w:type="dxa"/>
              <w:end w:w="65" w:type="dxa"/>
            </w:tcMar>
            <w:shd w:fill="F3F6F9"/>
          </w:tcPr>
          <w:p>
            <w:pPr>
              <w:spacing w:after="0" w:before="0" w:line="240" w:lineRule="auto"/>
            </w:pPr>
            <w:r>
              <w:rPr>
                <w:rFonts w:ascii="Arial" w:hAnsi="Arial"/>
                <w:sz w:val="16"/>
              </w:rPr>
              <w:t>conversations/messages/tool definitions/config versions plus retrieval-run/citation entities where represented in canonical SQL</w:t>
            </w:r>
          </w:p>
        </w:tc>
        <w:tc>
          <w:tcPr>
            <w:tcW w:type="dxa" w:w="6696"/>
            <w:vAlign w:val="top"/>
            <w:tcMar>
              <w:top w:w="45" w:type="dxa"/>
              <w:start w:w="65" w:type="dxa"/>
              <w:bottom w:w="45" w:type="dxa"/>
              <w:end w:w="65" w:type="dxa"/>
            </w:tcMar>
            <w:shd w:fill="F3F6F9"/>
          </w:tcPr>
          <w:p>
            <w:pPr>
              <w:spacing w:after="0" w:before="0" w:line="240" w:lineRule="auto"/>
            </w:pPr>
            <w:r>
              <w:rPr>
                <w:rFonts w:ascii="Arial" w:hAnsi="Arial"/>
                <w:sz w:val="16"/>
              </w:rPr>
              <w:t>Model outputs are not a source of numeric truth. Persist model/config version, approved tools, snapshot IDs, citations, run/status and safe diagnostics.</w:t>
            </w:r>
          </w:p>
        </w:tc>
      </w:tr>
      <w:tr>
        <w:trPr>
          <w:cantSplit/>
        </w:trPr>
        <w:tc>
          <w:tcPr>
            <w:tcW w:type="dxa" w:w="2088"/>
            <w:vAlign w:val="top"/>
            <w:tcMar>
              <w:top w:w="45" w:type="dxa"/>
              <w:start w:w="65" w:type="dxa"/>
              <w:bottom w:w="45" w:type="dxa"/>
              <w:end w:w="65" w:type="dxa"/>
            </w:tcMar>
          </w:tcPr>
          <w:p>
            <w:pPr>
              <w:spacing w:after="0" w:before="0" w:line="240" w:lineRule="auto"/>
            </w:pPr>
            <w:r>
              <w:rPr>
                <w:rFonts w:ascii="Arial" w:hAnsi="Arial"/>
                <w:sz w:val="16"/>
              </w:rPr>
              <w:t>Portfolio/valuation/risk</w:t>
            </w:r>
          </w:p>
        </w:tc>
        <w:tc>
          <w:tcPr>
            <w:tcW w:type="dxa" w:w="6120"/>
            <w:vAlign w:val="top"/>
            <w:tcMar>
              <w:top w:w="45" w:type="dxa"/>
              <w:start w:w="65" w:type="dxa"/>
              <w:bottom w:w="45" w:type="dxa"/>
              <w:end w:w="65" w:type="dxa"/>
            </w:tcMar>
          </w:tcPr>
          <w:p>
            <w:pPr>
              <w:spacing w:after="0" w:before="0" w:line="240" w:lineRule="auto"/>
            </w:pPr>
            <w:r>
              <w:rPr>
                <w:rFonts w:ascii="Arial" w:hAnsi="Arial"/>
                <w:sz w:val="16"/>
              </w:rPr>
              <w:t>portfolios, portfolio_transactions, portfolio_snapshots, portfolio_positions, portfolio_returns/portfolio_cash_balances, valuation model/run/assumption/forecast/sensitivity entities, risk runs/metric/time-series/covariance/stress entities</w:t>
            </w:r>
          </w:p>
        </w:tc>
        <w:tc>
          <w:tcPr>
            <w:tcW w:type="dxa" w:w="6696"/>
            <w:vAlign w:val="top"/>
            <w:tcMar>
              <w:top w:w="45" w:type="dxa"/>
              <w:start w:w="65" w:type="dxa"/>
              <w:bottom w:w="45" w:type="dxa"/>
              <w:end w:w="65" w:type="dxa"/>
            </w:tcMar>
          </w:tcPr>
          <w:p>
            <w:pPr>
              <w:spacing w:after="0" w:before="0" w:line="240" w:lineRule="auto"/>
            </w:pPr>
            <w:r>
              <w:rPr>
                <w:rFonts w:ascii="Arial" w:hAnsi="Arial"/>
                <w:sz w:val="16"/>
              </w:rPr>
              <w:t>Deterministic calculation engine; every output pins as-of and input snapshot/model/config. Decimal-safe money/units, currency, method and completeness warnings.</w:t>
            </w:r>
          </w:p>
        </w:tc>
      </w:tr>
      <w:tr>
        <w:trPr>
          <w:cantSplit/>
        </w:trPr>
        <w:tc>
          <w:tcPr>
            <w:tcW w:type="dxa" w:w="2088"/>
            <w:vAlign w:val="top"/>
            <w:tcMar>
              <w:top w:w="45" w:type="dxa"/>
              <w:start w:w="65" w:type="dxa"/>
              <w:bottom w:w="45" w:type="dxa"/>
              <w:end w:w="65" w:type="dxa"/>
            </w:tcMar>
            <w:shd w:fill="F3F6F9"/>
          </w:tcPr>
          <w:p>
            <w:pPr>
              <w:spacing w:after="0" w:before="0" w:line="240" w:lineRule="auto"/>
            </w:pPr>
            <w:r>
              <w:rPr>
                <w:rFonts w:ascii="Arial" w:hAnsi="Arial"/>
                <w:sz w:val="16"/>
              </w:rPr>
              <w:t>Screens/workflows/backtests</w:t>
            </w:r>
          </w:p>
        </w:tc>
        <w:tc>
          <w:tcPr>
            <w:tcW w:type="dxa" w:w="6120"/>
            <w:vAlign w:val="top"/>
            <w:tcMar>
              <w:top w:w="45" w:type="dxa"/>
              <w:start w:w="65" w:type="dxa"/>
              <w:bottom w:w="45" w:type="dxa"/>
              <w:end w:w="65" w:type="dxa"/>
            </w:tcMar>
            <w:shd w:fill="F3F6F9"/>
          </w:tcPr>
          <w:p>
            <w:pPr>
              <w:spacing w:after="0" w:before="0" w:line="240" w:lineRule="auto"/>
            </w:pPr>
            <w:r>
              <w:rPr>
                <w:rFonts w:ascii="Arial" w:hAnsi="Arial"/>
                <w:sz w:val="16"/>
              </w:rPr>
              <w:t>saved_screens/screen_runs/screen_results, strategies/strategy_versions/strategy_variants, signals/signal_observations/signal_status_history, workflows/runs/schedules, backtest_runs/backtest_trades/backtest_equity_points</w:t>
            </w:r>
          </w:p>
        </w:tc>
        <w:tc>
          <w:tcPr>
            <w:tcW w:type="dxa" w:w="6696"/>
            <w:vAlign w:val="top"/>
            <w:tcMar>
              <w:top w:w="45" w:type="dxa"/>
              <w:start w:w="65" w:type="dxa"/>
              <w:bottom w:w="45" w:type="dxa"/>
              <w:end w:w="65" w:type="dxa"/>
            </w:tcMar>
            <w:shd w:fill="F3F6F9"/>
          </w:tcPr>
          <w:p>
            <w:pPr>
              <w:spacing w:after="0" w:before="0" w:line="240" w:lineRule="auto"/>
            </w:pPr>
            <w:r>
              <w:rPr>
                <w:rFonts w:ascii="Arial" w:hAnsi="Arial"/>
                <w:sz w:val="16"/>
              </w:rPr>
              <w:t>Immutable versioned definitions; no out-of-band tool calls; record data snapshots, costs/slippage/benchmark, seed and execution events. Historical simulation only.</w:t>
            </w:r>
          </w:p>
        </w:tc>
      </w:tr>
      <w:tr>
        <w:trPr>
          <w:cantSplit/>
        </w:trPr>
        <w:tc>
          <w:tcPr>
            <w:tcW w:type="dxa" w:w="2088"/>
            <w:vAlign w:val="top"/>
            <w:tcMar>
              <w:top w:w="45" w:type="dxa"/>
              <w:start w:w="65" w:type="dxa"/>
              <w:bottom w:w="45" w:type="dxa"/>
              <w:end w:w="65" w:type="dxa"/>
            </w:tcMar>
          </w:tcPr>
          <w:p>
            <w:pPr>
              <w:spacing w:after="0" w:before="0" w:line="240" w:lineRule="auto"/>
            </w:pPr>
            <w:r>
              <w:rPr>
                <w:rFonts w:ascii="Arial" w:hAnsi="Arial"/>
                <w:sz w:val="16"/>
              </w:rPr>
              <w:t>Jobs/reporting</w:t>
            </w:r>
          </w:p>
        </w:tc>
        <w:tc>
          <w:tcPr>
            <w:tcW w:type="dxa" w:w="6120"/>
            <w:vAlign w:val="top"/>
            <w:tcMar>
              <w:top w:w="45" w:type="dxa"/>
              <w:start w:w="65" w:type="dxa"/>
              <w:bottom w:w="45" w:type="dxa"/>
              <w:end w:w="65" w:type="dxa"/>
            </w:tcMar>
          </w:tcPr>
          <w:p>
            <w:pPr>
              <w:spacing w:after="0" w:before="0" w:line="240" w:lineRule="auto"/>
            </w:pPr>
            <w:r>
              <w:rPr>
                <w:rFonts w:ascii="Arial" w:hAnsi="Arial"/>
                <w:sz w:val="16"/>
              </w:rPr>
              <w:t>background_jobs, job_attempts, execution_runs, execution_steps, execution_events, service_health_checks, reports, report_data_snapshots, report_citations, report_access_grants</w:t>
            </w:r>
          </w:p>
        </w:tc>
        <w:tc>
          <w:tcPr>
            <w:tcW w:type="dxa" w:w="6696"/>
            <w:vAlign w:val="top"/>
            <w:tcMar>
              <w:top w:w="45" w:type="dxa"/>
              <w:start w:w="65" w:type="dxa"/>
              <w:bottom w:w="45" w:type="dxa"/>
              <w:end w:w="65" w:type="dxa"/>
            </w:tcMar>
          </w:tcPr>
          <w:p>
            <w:pPr>
              <w:spacing w:after="0" w:before="0" w:line="240" w:lineRule="auto"/>
            </w:pPr>
            <w:r>
              <w:rPr>
                <w:rFonts w:ascii="Arial" w:hAnsi="Arial"/>
                <w:sz w:val="16"/>
              </w:rPr>
              <w:t>Durable job/run state and provenance in PostgreSQL. File bytes in object storage with controlled retention, URI and MIME metadata.</w:t>
            </w:r>
          </w:p>
        </w:tc>
      </w:tr>
    </w:tbl>
    <w:p>
      <w:pPr>
        <w:spacing w:after="20"/>
      </w:pPr>
    </w:p>
    <w:p>
      <w:pPr>
        <w:pStyle w:val="Heading2"/>
      </w:pPr>
      <w:r>
        <w:t>7. Asynchronous operations, jobs and reliability</w:t>
      </w:r>
    </w:p>
    <w:p>
      <w:r>
        <w:t>Any lengthy provider refresh, document parsing/OCR, chunking/embedding/indexing, large query/export, LLM orchestration where latency warrants it, valuation/risk Monte Carlo, workflow and backtest/report generation should return 202 Accepted with job_id, optional run_id, initial status and request ID. A small fast operation may be synchronous only if it still meets latency targets and has bounded work.</w:t>
      </w:r>
    </w:p>
    <w:p>
      <w:pPr>
        <w:keepLines/>
        <w:spacing w:before="60" w:after="140"/>
        <w:ind w:left="288" w:right="288"/>
        <w:shd w:fill="F1F4F7"/>
      </w:pPr>
      <w:r>
        <w:rPr>
          <w:rFonts w:ascii="Consolas" w:hAnsi="Consolas"/>
          <w:color w:val="28323C"/>
          <w:sz w:val="16"/>
        </w:rPr>
        <w:t>{</w:t>
        <w:br/>
        <w:t xml:space="preserve">  "job_id": "&lt;uuid&gt;",</w:t>
        <w:br/>
        <w:t xml:space="preserve">  "run_id": "&lt;uuid-or-null&gt;",</w:t>
        <w:br/>
        <w:t xml:space="preserve">  "status": "queued",</w:t>
        <w:br/>
        <w:t xml:space="preserve">  "request_id": "req_01J...",</w:t>
        <w:br/>
        <w:t xml:space="preserve">  "status_url": "/api/v1/jobs/&lt;uuid&gt;"</w:t>
        <w:br/>
        <w:t>}</w:t>
      </w:r>
    </w:p>
    <w:p>
      <w:r>
        <w:t>Allowed job states: queued → running → completed | failed | cancelled; cancellation and retry follow explicit state transitions. Store attempts and failure codes/messages safe for users; internal diagnostics stay redacted and access-restricted. Retry transient errors with bounded exponential backoff and jitter. Do not retry validation, permission or irrecoverable source/licensing failures blindly. GET /jobs/{id} must verify the caller can access the underlying domain object, not only the job row.</w:t>
      </w:r>
    </w:p>
    <w:p>
      <w:pPr>
        <w:pStyle w:val="Heading2"/>
      </w:pPr>
      <w:r>
        <w:t>8. Market data and data quality contract</w:t>
      </w:r>
    </w:p>
    <w:p>
      <w:r>
        <w:t>Release 1 baseline is historical daily US-equity data. A response must say what was queried and what it means, including provider/source, symbol/instrument identity, interval, currency, requested and actual date window, as_of, snapshot ID, freshness state (fresh, cached, stale, unknown or agreed enum), data mode (historical, end_of_day, delayed, demo where relevant), adjusted/unadjusted state, missing coverage and quality warnings. Do not infer intraday/realtime capability from a generic provider type.</w:t>
      </w:r>
    </w:p>
    <w:p>
      <w:r>
        <w:t>Ingestion is an auditable pipeline: provider adapter → raw payload/hash → normalization and instrument mapping → schema/quality validation → accept/reject/quarantine outcomes → snapshot → accepted rows → lineage metadata. Re-running the same batch must not duplicate data or create duplicate effects. Reconciliation should report drift rather than silently overwrite provenance. Provider licences and entitlements gate display and export.</w:t>
      </w:r>
    </w:p>
    <w:p>
      <w:pPr>
        <w:pStyle w:val="Heading2"/>
      </w:pPr>
      <w:r>
        <w:t>9. Research, RAG, documents and AI safety</w:t>
      </w:r>
    </w:p>
    <w:p>
      <w:r>
        <w:t>Document lifecycle: validate upload/source and access → parse/extract/OCR (optional for scans) → enrich metadata and version → section/page/table-aware chunking → embedding generation → index → searchable status. Re-indexing pins parser/chunking/embedding/model/index versions. Deletion and version supersession must remove/reconcile stale vectors and objects under retention rules. Chunk metadata should preserve document ID, version ID, page/section/table labels and offsets where supported.</w:t>
      </w:r>
    </w:p>
    <w:p>
      <w:r>
        <w:t>RAG execution order is mandatory: authenticate → authorize workspace/document grants → embed query → filter eligible indexes/chunks → retrieve/rank → persist retrieval trace → construct bounded context from authorized chunks → call configured model → validate response/citations → return UI answer. Untrusted document text is never an instruction to override policy. Tools are allowlisted, typed and independently authorized. Every citation maps to canonical document/version/chunk or structured data/snapshot; never invent URLs, page numbers or evidence.</w:t>
      </w:r>
    </w:p>
    <w:p>
      <w:r>
        <w:t>Retrieval outputs should contain retrieval_run_id, ranking/similarity fields where permitted, source IDs, title, source URI or controlled internal URI, filing/publication date, page/section, excerpt only if the caller can still access it, and a stable citation ID. Enforce max context tokens/chunks, timeout, query limits, prompt-injection checks and log redaction.</w:t>
      </w:r>
    </w:p>
    <w:p>
      <w:pPr>
        <w:pStyle w:val="Heading2"/>
      </w:pPr>
      <w:r>
        <w:t>10. Financial calculation contract</w:t>
      </w:r>
    </w:p>
    <w:p>
      <w:r>
        <w:t>DCF, portfolio performance, attribution, VaR/CVaR, drawdown, Monte Carlo, stress tests, screening signals and backtests run through deterministic services with typed/versioned inputs. Every run stores: actor/workspace, input entity IDs, data_snapshot_id, algorithm/model/config version, dates/lookback/frequency, assumptions, currency, parameters, status, reproducibility seed (where applicable), warnings/limitations and result IDs. A report or AI answer must distinguish calculations from explanatory natural-language text.</w:t>
      </w:r>
    </w:p>
    <w:p>
      <w:r>
        <w:t>Use decimal-safe storage for currency and trading-like quantities even though no broker orders are available in Release 1. Explicitly define return method, annualization, benchmark alignment, missing values, survivorship/look-ahead controls and cost/slippage assumptions for backtests. Refuse or mark output incomplete when mandatory inputs are missing; never silently replace missing history with present-day values.</w:t>
      </w:r>
    </w:p>
    <w:p>
      <w:pPr>
        <w:pStyle w:val="Heading2"/>
      </w:pPr>
      <w:r>
        <w:t>11. Reporting, privacy and artifact access</w:t>
      </w:r>
    </w:p>
    <w:p>
      <w:r>
        <w:t>A report stores report metadata, input snapshot usage (report_data_snapshots), source citations (report_citations), access grants and export/job state. Generated files are stored in controlled object/file storage; the database records the artifact URI, MIME type, timestamps and retention metadata. Recheck owner/workspace/report permissions both before generating and before serving/download. Signed file links are short-lived and never a substitute for authorization.</w:t>
      </w:r>
    </w:p>
    <w:p>
      <w:r>
        <w:t>Privacy export/deletion and API credential routes must be implemented only with explicit SRS acceptance, retention/legal-hold policy and test coverage. Return credential secrets once at creation only; store a hash, show metadata thereafter and support immediate revocation. Account deletion is an auditable workflow that respects retention/backup and dependency relationships.</w:t>
      </w:r>
    </w:p>
    <w:p>
      <w:pPr>
        <w:pStyle w:val="Heading2"/>
      </w:pPr>
      <w:r>
        <w:t>12. Non-functional requirements and security gates</w:t>
      </w:r>
    </w:p>
    <w:tbl>
      <w:tblPr>
        <w:tblStyle w:val="TableGrid"/>
        <w:tblW w:type="dxa" w:w="14904"/>
        <w:tblLayout w:type="fixed"/>
        <w:tblLook w:firstColumn="1" w:firstRow="1" w:lastColumn="0" w:lastRow="0" w:noHBand="0" w:noVBand="1" w:val="04A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880"/>
        <w:gridCol w:w="12024"/>
      </w:tblGrid>
      <w:tr>
        <w:trPr>
          <w:cantSplit/>
          <w:tblHeader w:val="true"/>
        </w:trPr>
        <w:tc>
          <w:tcPr>
            <w:tcW w:type="dxa" w:w="2880"/>
            <w:vAlign w:val="top"/>
            <w:tcMar>
              <w:top w:w="45" w:type="dxa"/>
              <w:start w:w="65" w:type="dxa"/>
              <w:bottom w:w="45" w:type="dxa"/>
              <w:end w:w="65" w:type="dxa"/>
            </w:tcMar>
            <w:shd w:fill="17365D"/>
          </w:tcPr>
          <w:p>
            <w:pPr>
              <w:spacing w:after="0" w:before="0" w:line="240" w:lineRule="auto"/>
            </w:pPr>
            <w:r>
              <w:rPr>
                <w:rFonts w:ascii="Arial" w:hAnsi="Arial"/>
                <w:b/>
                <w:color w:val="FFFFFF"/>
                <w:sz w:val="16"/>
              </w:rPr>
              <w:t>Control</w:t>
            </w:r>
          </w:p>
        </w:tc>
        <w:tc>
          <w:tcPr>
            <w:tcW w:type="dxa" w:w="12024"/>
            <w:vAlign w:val="top"/>
            <w:tcMar>
              <w:top w:w="45" w:type="dxa"/>
              <w:start w:w="65" w:type="dxa"/>
              <w:bottom w:w="45" w:type="dxa"/>
              <w:end w:w="65" w:type="dxa"/>
            </w:tcMar>
            <w:shd w:fill="17365D"/>
          </w:tcPr>
          <w:p>
            <w:pPr>
              <w:spacing w:after="0" w:before="0" w:line="240" w:lineRule="auto"/>
            </w:pPr>
            <w:r>
              <w:rPr>
                <w:rFonts w:ascii="Arial" w:hAnsi="Arial"/>
                <w:b/>
                <w:color w:val="FFFFFF"/>
                <w:sz w:val="16"/>
              </w:rPr>
              <w:t>API requirement / implementation acceptance gate</w:t>
            </w:r>
          </w:p>
        </w:tc>
      </w:tr>
      <w:tr>
        <w:trPr>
          <w:cantSplit/>
        </w:trPr>
        <w:tc>
          <w:tcPr>
            <w:tcW w:type="dxa" w:w="2880"/>
            <w:vAlign w:val="top"/>
            <w:tcMar>
              <w:top w:w="45" w:type="dxa"/>
              <w:start w:w="65" w:type="dxa"/>
              <w:bottom w:w="45" w:type="dxa"/>
              <w:end w:w="65" w:type="dxa"/>
            </w:tcMar>
          </w:tcPr>
          <w:p>
            <w:pPr>
              <w:spacing w:after="0" w:before="0" w:line="240" w:lineRule="auto"/>
            </w:pPr>
            <w:r>
              <w:rPr>
                <w:rFonts w:ascii="Arial" w:hAnsi="Arial"/>
                <w:sz w:val="16"/>
              </w:rPr>
              <w:t>Authorization</w:t>
            </w:r>
          </w:p>
        </w:tc>
        <w:tc>
          <w:tcPr>
            <w:tcW w:type="dxa" w:w="12024"/>
            <w:vAlign w:val="top"/>
            <w:tcMar>
              <w:top w:w="45" w:type="dxa"/>
              <w:start w:w="65" w:type="dxa"/>
              <w:bottom w:w="45" w:type="dxa"/>
              <w:end w:w="65" w:type="dxa"/>
            </w:tcMar>
          </w:tcPr>
          <w:p>
            <w:pPr>
              <w:spacing w:after="0" w:before="0" w:line="240" w:lineRule="auto"/>
            </w:pPr>
            <w:r>
              <w:rPr>
                <w:rFonts w:ascii="Arial" w:hAnsi="Arial"/>
                <w:sz w:val="16"/>
              </w:rPr>
              <w:t>Default-deny, explicit permission strings, resource owner/workspace ACL on reads and mutations, no insecure direct object references; anonymous/other-tenant tests.</w:t>
            </w:r>
          </w:p>
        </w:tc>
      </w:tr>
      <w:tr>
        <w:trPr>
          <w:cantSplit/>
        </w:trPr>
        <w:tc>
          <w:tcPr>
            <w:tcW w:type="dxa" w:w="2880"/>
            <w:vAlign w:val="top"/>
            <w:tcMar>
              <w:top w:w="45" w:type="dxa"/>
              <w:start w:w="65" w:type="dxa"/>
              <w:bottom w:w="45" w:type="dxa"/>
              <w:end w:w="65" w:type="dxa"/>
            </w:tcMar>
            <w:shd w:fill="F3F6F9"/>
          </w:tcPr>
          <w:p>
            <w:pPr>
              <w:spacing w:after="0" w:before="0" w:line="240" w:lineRule="auto"/>
            </w:pPr>
            <w:r>
              <w:rPr>
                <w:rFonts w:ascii="Arial" w:hAnsi="Arial"/>
                <w:sz w:val="16"/>
              </w:rPr>
              <w:t>Session security</w:t>
            </w:r>
          </w:p>
        </w:tc>
        <w:tc>
          <w:tcPr>
            <w:tcW w:type="dxa" w:w="12024"/>
            <w:vAlign w:val="top"/>
            <w:tcMar>
              <w:top w:w="45" w:type="dxa"/>
              <w:start w:w="65" w:type="dxa"/>
              <w:bottom w:w="45" w:type="dxa"/>
              <w:end w:w="65" w:type="dxa"/>
            </w:tcMar>
            <w:shd w:fill="F3F6F9"/>
          </w:tcPr>
          <w:p>
            <w:pPr>
              <w:spacing w:after="0" w:before="0" w:line="240" w:lineRule="auto"/>
            </w:pPr>
            <w:r>
              <w:rPr>
                <w:rFonts w:ascii="Arial" w:hAnsi="Arial"/>
                <w:sz w:val="16"/>
              </w:rPr>
              <w:t>Expiry/revocation checked server-side; generic login errors; rate limit/lockout policy; optional MFA only when truly enabled; secure cookie/CSRF policy.</w:t>
            </w:r>
          </w:p>
        </w:tc>
      </w:tr>
      <w:tr>
        <w:trPr>
          <w:cantSplit/>
        </w:trPr>
        <w:tc>
          <w:tcPr>
            <w:tcW w:type="dxa" w:w="2880"/>
            <w:vAlign w:val="top"/>
            <w:tcMar>
              <w:top w:w="45" w:type="dxa"/>
              <w:start w:w="65" w:type="dxa"/>
              <w:bottom w:w="45" w:type="dxa"/>
              <w:end w:w="65" w:type="dxa"/>
            </w:tcMar>
          </w:tcPr>
          <w:p>
            <w:pPr>
              <w:spacing w:after="0" w:before="0" w:line="240" w:lineRule="auto"/>
            </w:pPr>
            <w:r>
              <w:rPr>
                <w:rFonts w:ascii="Arial" w:hAnsi="Arial"/>
                <w:sz w:val="16"/>
              </w:rPr>
              <w:t>Secrets and privacy</w:t>
            </w:r>
          </w:p>
        </w:tc>
        <w:tc>
          <w:tcPr>
            <w:tcW w:type="dxa" w:w="12024"/>
            <w:vAlign w:val="top"/>
            <w:tcMar>
              <w:top w:w="45" w:type="dxa"/>
              <w:start w:w="65" w:type="dxa"/>
              <w:bottom w:w="45" w:type="dxa"/>
              <w:end w:w="65" w:type="dxa"/>
            </w:tcMar>
          </w:tcPr>
          <w:p>
            <w:pPr>
              <w:spacing w:after="0" w:before="0" w:line="240" w:lineRule="auto"/>
            </w:pPr>
            <w:r>
              <w:rPr>
                <w:rFonts w:ascii="Arial" w:hAnsi="Arial"/>
                <w:sz w:val="16"/>
              </w:rPr>
              <w:t>Secret manager references only; secret output/log scan; prompt/document excerpts minimized; no sensitive query text in routine logs.</w:t>
            </w:r>
          </w:p>
        </w:tc>
      </w:tr>
      <w:tr>
        <w:trPr>
          <w:cantSplit/>
        </w:trPr>
        <w:tc>
          <w:tcPr>
            <w:tcW w:type="dxa" w:w="2880"/>
            <w:vAlign w:val="top"/>
            <w:tcMar>
              <w:top w:w="45" w:type="dxa"/>
              <w:start w:w="65" w:type="dxa"/>
              <w:bottom w:w="45" w:type="dxa"/>
              <w:end w:w="65" w:type="dxa"/>
            </w:tcMar>
            <w:shd w:fill="F3F6F9"/>
          </w:tcPr>
          <w:p>
            <w:pPr>
              <w:spacing w:after="0" w:before="0" w:line="240" w:lineRule="auto"/>
            </w:pPr>
            <w:r>
              <w:rPr>
                <w:rFonts w:ascii="Arial" w:hAnsi="Arial"/>
                <w:sz w:val="16"/>
              </w:rPr>
              <w:t>Input safety</w:t>
            </w:r>
          </w:p>
        </w:tc>
        <w:tc>
          <w:tcPr>
            <w:tcW w:type="dxa" w:w="12024"/>
            <w:vAlign w:val="top"/>
            <w:tcMar>
              <w:top w:w="45" w:type="dxa"/>
              <w:start w:w="65" w:type="dxa"/>
              <w:bottom w:w="45" w:type="dxa"/>
              <w:end w:w="65" w:type="dxa"/>
            </w:tcMar>
            <w:shd w:fill="F3F6F9"/>
          </w:tcPr>
          <w:p>
            <w:pPr>
              <w:spacing w:after="0" w:before="0" w:line="240" w:lineRule="auto"/>
            </w:pPr>
            <w:r>
              <w:rPr>
                <w:rFonts w:ascii="Arial" w:hAnsi="Arial"/>
                <w:sz w:val="16"/>
              </w:rPr>
              <w:t>Pydantic constraints, allowlisted sort/filter/query/tool fields, parameterized SQL, bounded upload types/sizes, parser isolation and output encoding.</w:t>
            </w:r>
          </w:p>
        </w:tc>
      </w:tr>
      <w:tr>
        <w:trPr>
          <w:cantSplit/>
        </w:trPr>
        <w:tc>
          <w:tcPr>
            <w:tcW w:type="dxa" w:w="2880"/>
            <w:vAlign w:val="top"/>
            <w:tcMar>
              <w:top w:w="45" w:type="dxa"/>
              <w:start w:w="65" w:type="dxa"/>
              <w:bottom w:w="45" w:type="dxa"/>
              <w:end w:w="65" w:type="dxa"/>
            </w:tcMar>
          </w:tcPr>
          <w:p>
            <w:pPr>
              <w:spacing w:after="0" w:before="0" w:line="240" w:lineRule="auto"/>
            </w:pPr>
            <w:r>
              <w:rPr>
                <w:rFonts w:ascii="Arial" w:hAnsi="Arial"/>
                <w:sz w:val="16"/>
              </w:rPr>
              <w:t>RAG safety</w:t>
            </w:r>
          </w:p>
        </w:tc>
        <w:tc>
          <w:tcPr>
            <w:tcW w:type="dxa" w:w="12024"/>
            <w:vAlign w:val="top"/>
            <w:tcMar>
              <w:top w:w="45" w:type="dxa"/>
              <w:start w:w="65" w:type="dxa"/>
              <w:bottom w:w="45" w:type="dxa"/>
              <w:end w:w="65" w:type="dxa"/>
            </w:tcMar>
          </w:tcPr>
          <w:p>
            <w:pPr>
              <w:spacing w:after="0" w:before="0" w:line="240" w:lineRule="auto"/>
            </w:pPr>
            <w:r>
              <w:rPr>
                <w:rFonts w:ascii="Arial" w:hAnsi="Arial"/>
                <w:sz w:val="16"/>
              </w:rPr>
              <w:t>Access filter before prompt assembly; prompt-injection tests; citation resolvability; context caps; revoked grants honored.</w:t>
            </w:r>
          </w:p>
        </w:tc>
      </w:tr>
      <w:tr>
        <w:trPr>
          <w:cantSplit/>
        </w:trPr>
        <w:tc>
          <w:tcPr>
            <w:tcW w:type="dxa" w:w="2880"/>
            <w:vAlign w:val="top"/>
            <w:tcMar>
              <w:top w:w="45" w:type="dxa"/>
              <w:start w:w="65" w:type="dxa"/>
              <w:bottom w:w="45" w:type="dxa"/>
              <w:end w:w="65" w:type="dxa"/>
            </w:tcMar>
            <w:shd w:fill="F3F6F9"/>
          </w:tcPr>
          <w:p>
            <w:pPr>
              <w:spacing w:after="0" w:before="0" w:line="240" w:lineRule="auto"/>
            </w:pPr>
            <w:r>
              <w:rPr>
                <w:rFonts w:ascii="Arial" w:hAnsi="Arial"/>
                <w:sz w:val="16"/>
              </w:rPr>
              <w:t>Reliability</w:t>
            </w:r>
          </w:p>
        </w:tc>
        <w:tc>
          <w:tcPr>
            <w:tcW w:type="dxa" w:w="12024"/>
            <w:vAlign w:val="top"/>
            <w:tcMar>
              <w:top w:w="45" w:type="dxa"/>
              <w:start w:w="65" w:type="dxa"/>
              <w:bottom w:w="45" w:type="dxa"/>
              <w:end w:w="65" w:type="dxa"/>
            </w:tcMar>
            <w:shd w:fill="F3F6F9"/>
          </w:tcPr>
          <w:p>
            <w:pPr>
              <w:spacing w:after="0" w:before="0" w:line="240" w:lineRule="auto"/>
            </w:pPr>
            <w:r>
              <w:rPr>
                <w:rFonts w:ascii="Arial" w:hAnsi="Arial"/>
                <w:sz w:val="16"/>
              </w:rPr>
              <w:t>Idempotency + DB uniqueness, bounded retries, durable job states, cancellation semantics, reconciliation of partial writes/artifacts.</w:t>
            </w:r>
          </w:p>
        </w:tc>
      </w:tr>
      <w:tr>
        <w:trPr>
          <w:cantSplit/>
        </w:trPr>
        <w:tc>
          <w:tcPr>
            <w:tcW w:type="dxa" w:w="2880"/>
            <w:vAlign w:val="top"/>
            <w:tcMar>
              <w:top w:w="45" w:type="dxa"/>
              <w:start w:w="65" w:type="dxa"/>
              <w:bottom w:w="45" w:type="dxa"/>
              <w:end w:w="65" w:type="dxa"/>
            </w:tcMar>
          </w:tcPr>
          <w:p>
            <w:pPr>
              <w:spacing w:after="0" w:before="0" w:line="240" w:lineRule="auto"/>
            </w:pPr>
            <w:r>
              <w:rPr>
                <w:rFonts w:ascii="Arial" w:hAnsi="Arial"/>
                <w:sz w:val="16"/>
              </w:rPr>
              <w:t>Observability</w:t>
            </w:r>
          </w:p>
        </w:tc>
        <w:tc>
          <w:tcPr>
            <w:tcW w:type="dxa" w:w="12024"/>
            <w:vAlign w:val="top"/>
            <w:tcMar>
              <w:top w:w="45" w:type="dxa"/>
              <w:start w:w="65" w:type="dxa"/>
              <w:bottom w:w="45" w:type="dxa"/>
              <w:end w:w="65" w:type="dxa"/>
            </w:tcMar>
          </w:tcPr>
          <w:p>
            <w:pPr>
              <w:spacing w:after="0" w:before="0" w:line="240" w:lineRule="auto"/>
            </w:pPr>
            <w:r>
              <w:rPr>
                <w:rFonts w:ascii="Arial" w:hAnsi="Arial"/>
                <w:sz w:val="16"/>
              </w:rPr>
              <w:t>Structured logs with request/correlation IDs, actor/resource/action/status/duration; safe error codes; health/readiness; no secrets.</w:t>
            </w:r>
          </w:p>
        </w:tc>
      </w:tr>
      <w:tr>
        <w:trPr>
          <w:cantSplit/>
        </w:trPr>
        <w:tc>
          <w:tcPr>
            <w:tcW w:type="dxa" w:w="2880"/>
            <w:vAlign w:val="top"/>
            <w:tcMar>
              <w:top w:w="45" w:type="dxa"/>
              <w:start w:w="65" w:type="dxa"/>
              <w:bottom w:w="45" w:type="dxa"/>
              <w:end w:w="65" w:type="dxa"/>
            </w:tcMar>
            <w:shd w:fill="F3F6F9"/>
          </w:tcPr>
          <w:p>
            <w:pPr>
              <w:spacing w:after="0" w:before="0" w:line="240" w:lineRule="auto"/>
            </w:pPr>
            <w:r>
              <w:rPr>
                <w:rFonts w:ascii="Arial" w:hAnsi="Arial"/>
                <w:sz w:val="16"/>
              </w:rPr>
              <w:t>Performance</w:t>
            </w:r>
          </w:p>
        </w:tc>
        <w:tc>
          <w:tcPr>
            <w:tcW w:type="dxa" w:w="12024"/>
            <w:vAlign w:val="top"/>
            <w:tcMar>
              <w:top w:w="45" w:type="dxa"/>
              <w:start w:w="65" w:type="dxa"/>
              <w:bottom w:w="45" w:type="dxa"/>
              <w:end w:w="65" w:type="dxa"/>
            </w:tcMar>
            <w:shd w:fill="F3F6F9"/>
          </w:tcPr>
          <w:p>
            <w:pPr>
              <w:spacing w:after="0" w:before="0" w:line="240" w:lineRule="auto"/>
            </w:pPr>
            <w:r>
              <w:rPr>
                <w:rFonts w:ascii="Arial" w:hAnsi="Arial"/>
                <w:sz w:val="16"/>
              </w:rPr>
              <w:t>SRS NFR remains authoritative. Define targets during requirement review; use pagination, DB indexes, bounded queries and performance tests; do not invent pass thresholds in API docs.</w:t>
            </w:r>
          </w:p>
        </w:tc>
      </w:tr>
      <w:tr>
        <w:trPr>
          <w:cantSplit/>
        </w:trPr>
        <w:tc>
          <w:tcPr>
            <w:tcW w:type="dxa" w:w="2880"/>
            <w:vAlign w:val="top"/>
            <w:tcMar>
              <w:top w:w="45" w:type="dxa"/>
              <w:start w:w="65" w:type="dxa"/>
              <w:bottom w:w="45" w:type="dxa"/>
              <w:end w:w="65" w:type="dxa"/>
            </w:tcMar>
          </w:tcPr>
          <w:p>
            <w:pPr>
              <w:spacing w:after="0" w:before="0" w:line="240" w:lineRule="auto"/>
            </w:pPr>
            <w:r>
              <w:rPr>
                <w:rFonts w:ascii="Arial" w:hAnsi="Arial"/>
                <w:sz w:val="16"/>
              </w:rPr>
              <w:t>Data rights</w:t>
            </w:r>
          </w:p>
        </w:tc>
        <w:tc>
          <w:tcPr>
            <w:tcW w:type="dxa" w:w="12024"/>
            <w:vAlign w:val="top"/>
            <w:tcMar>
              <w:top w:w="45" w:type="dxa"/>
              <w:start w:w="65" w:type="dxa"/>
              <w:bottom w:w="45" w:type="dxa"/>
              <w:end w:w="65" w:type="dxa"/>
            </w:tcMar>
          </w:tcPr>
          <w:p>
            <w:pPr>
              <w:spacing w:after="0" w:before="0" w:line="240" w:lineRule="auto"/>
            </w:pPr>
            <w:r>
              <w:rPr>
                <w:rFonts w:ascii="Arial" w:hAnsi="Arial"/>
                <w:sz w:val="16"/>
              </w:rPr>
              <w:t>Store source attribution/terms and coverage; gate display/export according to provider entitlements; label stale/demo/historical data.</w:t>
            </w:r>
          </w:p>
        </w:tc>
      </w:tr>
      <w:tr>
        <w:trPr>
          <w:cantSplit/>
        </w:trPr>
        <w:tc>
          <w:tcPr>
            <w:tcW w:type="dxa" w:w="2880"/>
            <w:vAlign w:val="top"/>
            <w:tcMar>
              <w:top w:w="45" w:type="dxa"/>
              <w:start w:w="65" w:type="dxa"/>
              <w:bottom w:w="45" w:type="dxa"/>
              <w:end w:w="65" w:type="dxa"/>
            </w:tcMar>
            <w:shd w:fill="F3F6F9"/>
          </w:tcPr>
          <w:p>
            <w:pPr>
              <w:spacing w:after="0" w:before="0" w:line="240" w:lineRule="auto"/>
            </w:pPr>
            <w:r>
              <w:rPr>
                <w:rFonts w:ascii="Arial" w:hAnsi="Arial"/>
                <w:sz w:val="16"/>
              </w:rPr>
              <w:t>Testing and release</w:t>
            </w:r>
          </w:p>
        </w:tc>
        <w:tc>
          <w:tcPr>
            <w:tcW w:type="dxa" w:w="12024"/>
            <w:vAlign w:val="top"/>
            <w:tcMar>
              <w:top w:w="45" w:type="dxa"/>
              <w:start w:w="65" w:type="dxa"/>
              <w:bottom w:w="45" w:type="dxa"/>
              <w:end w:w="65" w:type="dxa"/>
            </w:tcMar>
            <w:shd w:fill="F3F6F9"/>
          </w:tcPr>
          <w:p>
            <w:pPr>
              <w:spacing w:after="0" w:before="0" w:line="240" w:lineRule="auto"/>
            </w:pPr>
            <w:r>
              <w:rPr>
                <w:rFonts w:ascii="Arial" w:hAnsi="Arial"/>
                <w:sz w:val="16"/>
              </w:rPr>
              <w:t>TDD; unit/API/DB/integration/security/negative/E2E tests; migration rollback plan; CI security/dependency checks; source RTM and evidence updated. Critical auth/data-integrity/secret/injection defects block release.</w:t>
            </w:r>
          </w:p>
        </w:tc>
      </w:tr>
    </w:tbl>
    <w:p>
      <w:pPr>
        <w:spacing w:after="20"/>
      </w:pPr>
    </w:p>
    <w:p>
      <w:pPr>
        <w:pStyle w:val="Heading2"/>
      </w:pPr>
      <w:r>
        <w:t>13. Error and failure behavior</w:t>
      </w:r>
    </w:p>
    <w:tbl>
      <w:tblPr>
        <w:tblStyle w:val="TableGrid"/>
        <w:tblW w:type="dxa" w:w="14904"/>
        <w:tblLayout w:type="fixed"/>
        <w:tblLook w:firstColumn="1" w:firstRow="1" w:lastColumn="0" w:lastRow="0" w:noHBand="0" w:noVBand="1" w:val="04A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880"/>
        <w:gridCol w:w="12024"/>
      </w:tblGrid>
      <w:tr>
        <w:trPr>
          <w:cantSplit/>
          <w:tblHeader w:val="true"/>
        </w:trPr>
        <w:tc>
          <w:tcPr>
            <w:tcW w:type="dxa" w:w="2880"/>
            <w:vAlign w:val="top"/>
            <w:tcMar>
              <w:top w:w="45" w:type="dxa"/>
              <w:start w:w="65" w:type="dxa"/>
              <w:bottom w:w="45" w:type="dxa"/>
              <w:end w:w="65" w:type="dxa"/>
            </w:tcMar>
            <w:shd w:fill="17365D"/>
          </w:tcPr>
          <w:p>
            <w:pPr>
              <w:spacing w:after="0" w:before="0" w:line="240" w:lineRule="auto"/>
            </w:pPr>
            <w:r>
              <w:rPr>
                <w:rFonts w:ascii="Arial" w:hAnsi="Arial"/>
                <w:b/>
                <w:color w:val="FFFFFF"/>
                <w:sz w:val="16"/>
              </w:rPr>
              <w:t>Scenario</w:t>
            </w:r>
          </w:p>
        </w:tc>
        <w:tc>
          <w:tcPr>
            <w:tcW w:type="dxa" w:w="12024"/>
            <w:vAlign w:val="top"/>
            <w:tcMar>
              <w:top w:w="45" w:type="dxa"/>
              <w:start w:w="65" w:type="dxa"/>
              <w:bottom w:w="45" w:type="dxa"/>
              <w:end w:w="65" w:type="dxa"/>
            </w:tcMar>
            <w:shd w:fill="17365D"/>
          </w:tcPr>
          <w:p>
            <w:pPr>
              <w:spacing w:after="0" w:before="0" w:line="240" w:lineRule="auto"/>
            </w:pPr>
            <w:r>
              <w:rPr>
                <w:rFonts w:ascii="Arial" w:hAnsi="Arial"/>
                <w:b/>
                <w:color w:val="FFFFFF"/>
                <w:sz w:val="16"/>
              </w:rPr>
              <w:t>Contract</w:t>
            </w:r>
          </w:p>
        </w:tc>
      </w:tr>
      <w:tr>
        <w:trPr>
          <w:cantSplit/>
        </w:trPr>
        <w:tc>
          <w:tcPr>
            <w:tcW w:type="dxa" w:w="2880"/>
            <w:vAlign w:val="top"/>
            <w:tcMar>
              <w:top w:w="45" w:type="dxa"/>
              <w:start w:w="65" w:type="dxa"/>
              <w:bottom w:w="45" w:type="dxa"/>
              <w:end w:w="65" w:type="dxa"/>
            </w:tcMar>
          </w:tcPr>
          <w:p>
            <w:pPr>
              <w:spacing w:after="0" w:before="0" w:line="240" w:lineRule="auto"/>
            </w:pPr>
            <w:r>
              <w:rPr>
                <w:rFonts w:ascii="Arial" w:hAnsi="Arial"/>
                <w:sz w:val="16"/>
              </w:rPr>
              <w:t>Authentication absent/invalid</w:t>
            </w:r>
          </w:p>
        </w:tc>
        <w:tc>
          <w:tcPr>
            <w:tcW w:type="dxa" w:w="12024"/>
            <w:vAlign w:val="top"/>
            <w:tcMar>
              <w:top w:w="45" w:type="dxa"/>
              <w:start w:w="65" w:type="dxa"/>
              <w:bottom w:w="45" w:type="dxa"/>
              <w:end w:w="65" w:type="dxa"/>
            </w:tcMar>
          </w:tcPr>
          <w:p>
            <w:pPr>
              <w:spacing w:after="0" w:before="0" w:line="240" w:lineRule="auto"/>
            </w:pPr>
            <w:r>
              <w:rPr>
                <w:rFonts w:ascii="Arial" w:hAnsi="Arial"/>
                <w:sz w:val="16"/>
              </w:rPr>
              <w:t>401 unauthorized; do not leak whether user exists.</w:t>
            </w:r>
          </w:p>
        </w:tc>
      </w:tr>
      <w:tr>
        <w:trPr>
          <w:cantSplit/>
        </w:trPr>
        <w:tc>
          <w:tcPr>
            <w:tcW w:type="dxa" w:w="2880"/>
            <w:vAlign w:val="top"/>
            <w:tcMar>
              <w:top w:w="45" w:type="dxa"/>
              <w:start w:w="65" w:type="dxa"/>
              <w:bottom w:w="45" w:type="dxa"/>
              <w:end w:w="65" w:type="dxa"/>
            </w:tcMar>
            <w:shd w:fill="F3F6F9"/>
          </w:tcPr>
          <w:p>
            <w:pPr>
              <w:spacing w:after="0" w:before="0" w:line="240" w:lineRule="auto"/>
            </w:pPr>
            <w:r>
              <w:rPr>
                <w:rFonts w:ascii="Arial" w:hAnsi="Arial"/>
                <w:sz w:val="16"/>
              </w:rPr>
              <w:t>Permission denied</w:t>
            </w:r>
          </w:p>
        </w:tc>
        <w:tc>
          <w:tcPr>
            <w:tcW w:type="dxa" w:w="12024"/>
            <w:vAlign w:val="top"/>
            <w:tcMar>
              <w:top w:w="45" w:type="dxa"/>
              <w:start w:w="65" w:type="dxa"/>
              <w:bottom w:w="45" w:type="dxa"/>
              <w:end w:w="65" w:type="dxa"/>
            </w:tcMar>
            <w:shd w:fill="F3F6F9"/>
          </w:tcPr>
          <w:p>
            <w:pPr>
              <w:spacing w:after="0" w:before="0" w:line="240" w:lineRule="auto"/>
            </w:pPr>
            <w:r>
              <w:rPr>
                <w:rFonts w:ascii="Arial" w:hAnsi="Arial"/>
                <w:sz w:val="16"/>
              </w:rPr>
              <w:t>403 permission_denied; message safe and generic.</w:t>
            </w:r>
          </w:p>
        </w:tc>
      </w:tr>
      <w:tr>
        <w:trPr>
          <w:cantSplit/>
        </w:trPr>
        <w:tc>
          <w:tcPr>
            <w:tcW w:type="dxa" w:w="2880"/>
            <w:vAlign w:val="top"/>
            <w:tcMar>
              <w:top w:w="45" w:type="dxa"/>
              <w:start w:w="65" w:type="dxa"/>
              <w:bottom w:w="45" w:type="dxa"/>
              <w:end w:w="65" w:type="dxa"/>
            </w:tcMar>
          </w:tcPr>
          <w:p>
            <w:pPr>
              <w:spacing w:after="0" w:before="0" w:line="240" w:lineRule="auto"/>
            </w:pPr>
            <w:r>
              <w:rPr>
                <w:rFonts w:ascii="Arial" w:hAnsi="Arial"/>
                <w:sz w:val="16"/>
              </w:rPr>
              <w:t>Object missing or inaccessible</w:t>
            </w:r>
          </w:p>
        </w:tc>
        <w:tc>
          <w:tcPr>
            <w:tcW w:type="dxa" w:w="12024"/>
            <w:vAlign w:val="top"/>
            <w:tcMar>
              <w:top w:w="45" w:type="dxa"/>
              <w:start w:w="65" w:type="dxa"/>
              <w:bottom w:w="45" w:type="dxa"/>
              <w:end w:w="65" w:type="dxa"/>
            </w:tcMar>
          </w:tcPr>
          <w:p>
            <w:pPr>
              <w:spacing w:after="0" w:before="0" w:line="240" w:lineRule="auto"/>
            </w:pPr>
            <w:r>
              <w:rPr>
                <w:rFonts w:ascii="Arial" w:hAnsi="Arial"/>
                <w:sz w:val="16"/>
              </w:rPr>
              <w:t>Use selected 404/403 policy consistently; no cross-workspace existence leak.</w:t>
            </w:r>
          </w:p>
        </w:tc>
      </w:tr>
      <w:tr>
        <w:trPr>
          <w:cantSplit/>
        </w:trPr>
        <w:tc>
          <w:tcPr>
            <w:tcW w:type="dxa" w:w="2880"/>
            <w:vAlign w:val="top"/>
            <w:tcMar>
              <w:top w:w="45" w:type="dxa"/>
              <w:start w:w="65" w:type="dxa"/>
              <w:bottom w:w="45" w:type="dxa"/>
              <w:end w:w="65" w:type="dxa"/>
            </w:tcMar>
            <w:shd w:fill="F3F6F9"/>
          </w:tcPr>
          <w:p>
            <w:pPr>
              <w:spacing w:after="0" w:before="0" w:line="240" w:lineRule="auto"/>
            </w:pPr>
            <w:r>
              <w:rPr>
                <w:rFonts w:ascii="Arial" w:hAnsi="Arial"/>
                <w:sz w:val="16"/>
              </w:rPr>
              <w:t>Authorization DB unavailable</w:t>
            </w:r>
          </w:p>
        </w:tc>
        <w:tc>
          <w:tcPr>
            <w:tcW w:type="dxa" w:w="12024"/>
            <w:vAlign w:val="top"/>
            <w:tcMar>
              <w:top w:w="45" w:type="dxa"/>
              <w:start w:w="65" w:type="dxa"/>
              <w:bottom w:w="45" w:type="dxa"/>
              <w:end w:w="65" w:type="dxa"/>
            </w:tcMar>
            <w:shd w:fill="F3F6F9"/>
          </w:tcPr>
          <w:p>
            <w:pPr>
              <w:spacing w:after="0" w:before="0" w:line="240" w:lineRule="auto"/>
            </w:pPr>
            <w:r>
              <w:rPr>
                <w:rFonts w:ascii="Arial" w:hAnsi="Arial"/>
                <w:sz w:val="16"/>
              </w:rPr>
              <w:t>503 authorization_unavailable; fail closed; never assume platform/admin privileges.</w:t>
            </w:r>
          </w:p>
        </w:tc>
      </w:tr>
      <w:tr>
        <w:trPr>
          <w:cantSplit/>
        </w:trPr>
        <w:tc>
          <w:tcPr>
            <w:tcW w:type="dxa" w:w="2880"/>
            <w:vAlign w:val="top"/>
            <w:tcMar>
              <w:top w:w="45" w:type="dxa"/>
              <w:start w:w="65" w:type="dxa"/>
              <w:bottom w:w="45" w:type="dxa"/>
              <w:end w:w="65" w:type="dxa"/>
            </w:tcMar>
          </w:tcPr>
          <w:p>
            <w:pPr>
              <w:spacing w:after="0" w:before="0" w:line="240" w:lineRule="auto"/>
            </w:pPr>
            <w:r>
              <w:rPr>
                <w:rFonts w:ascii="Arial" w:hAnsi="Arial"/>
                <w:sz w:val="16"/>
              </w:rPr>
              <w:t>Provider/model unavailable</w:t>
            </w:r>
          </w:p>
        </w:tc>
        <w:tc>
          <w:tcPr>
            <w:tcW w:type="dxa" w:w="12024"/>
            <w:vAlign w:val="top"/>
            <w:tcMar>
              <w:top w:w="45" w:type="dxa"/>
              <w:start w:w="65" w:type="dxa"/>
              <w:bottom w:w="45" w:type="dxa"/>
              <w:end w:w="65" w:type="dxa"/>
            </w:tcMar>
          </w:tcPr>
          <w:p>
            <w:pPr>
              <w:spacing w:after="0" w:before="0" w:line="240" w:lineRule="auto"/>
            </w:pPr>
            <w:r>
              <w:rPr>
                <w:rFonts w:ascii="Arial" w:hAnsi="Arial"/>
                <w:sz w:val="16"/>
              </w:rPr>
              <w:t>503 or domain-safe failed job; no silent fabricated data. Return run/job IDs if work was accepted.</w:t>
            </w:r>
          </w:p>
        </w:tc>
      </w:tr>
      <w:tr>
        <w:trPr>
          <w:cantSplit/>
        </w:trPr>
        <w:tc>
          <w:tcPr>
            <w:tcW w:type="dxa" w:w="2880"/>
            <w:vAlign w:val="top"/>
            <w:tcMar>
              <w:top w:w="45" w:type="dxa"/>
              <w:start w:w="65" w:type="dxa"/>
              <w:bottom w:w="45" w:type="dxa"/>
              <w:end w:w="65" w:type="dxa"/>
            </w:tcMar>
            <w:shd w:fill="F3F6F9"/>
          </w:tcPr>
          <w:p>
            <w:pPr>
              <w:spacing w:after="0" w:before="0" w:line="240" w:lineRule="auto"/>
            </w:pPr>
            <w:r>
              <w:rPr>
                <w:rFonts w:ascii="Arial" w:hAnsi="Arial"/>
                <w:sz w:val="16"/>
              </w:rPr>
              <w:t>Validation issue</w:t>
            </w:r>
          </w:p>
        </w:tc>
        <w:tc>
          <w:tcPr>
            <w:tcW w:type="dxa" w:w="12024"/>
            <w:vAlign w:val="top"/>
            <w:tcMar>
              <w:top w:w="45" w:type="dxa"/>
              <w:start w:w="65" w:type="dxa"/>
              <w:bottom w:w="45" w:type="dxa"/>
              <w:end w:w="65" w:type="dxa"/>
            </w:tcMar>
            <w:shd w:fill="F3F6F9"/>
          </w:tcPr>
          <w:p>
            <w:pPr>
              <w:spacing w:after="0" w:before="0" w:line="240" w:lineRule="auto"/>
            </w:pPr>
            <w:r>
              <w:rPr>
                <w:rFonts w:ascii="Arial" w:hAnsi="Arial"/>
                <w:sz w:val="16"/>
              </w:rPr>
              <w:t>422 with field-level safe errors; no stack trace.</w:t>
            </w:r>
          </w:p>
        </w:tc>
      </w:tr>
      <w:tr>
        <w:trPr>
          <w:cantSplit/>
        </w:trPr>
        <w:tc>
          <w:tcPr>
            <w:tcW w:type="dxa" w:w="2880"/>
            <w:vAlign w:val="top"/>
            <w:tcMar>
              <w:top w:w="45" w:type="dxa"/>
              <w:start w:w="65" w:type="dxa"/>
              <w:bottom w:w="45" w:type="dxa"/>
              <w:end w:w="65" w:type="dxa"/>
            </w:tcMar>
          </w:tcPr>
          <w:p>
            <w:pPr>
              <w:spacing w:after="0" w:before="0" w:line="240" w:lineRule="auto"/>
            </w:pPr>
            <w:r>
              <w:rPr>
                <w:rFonts w:ascii="Arial" w:hAnsi="Arial"/>
                <w:sz w:val="16"/>
              </w:rPr>
              <w:t>Duplicate request</w:t>
            </w:r>
          </w:p>
        </w:tc>
        <w:tc>
          <w:tcPr>
            <w:tcW w:type="dxa" w:w="12024"/>
            <w:vAlign w:val="top"/>
            <w:tcMar>
              <w:top w:w="45" w:type="dxa"/>
              <w:start w:w="65" w:type="dxa"/>
              <w:bottom w:w="45" w:type="dxa"/>
              <w:end w:w="65" w:type="dxa"/>
            </w:tcMar>
          </w:tcPr>
          <w:p>
            <w:pPr>
              <w:spacing w:after="0" w:before="0" w:line="240" w:lineRule="auto"/>
            </w:pPr>
            <w:r>
              <w:rPr>
                <w:rFonts w:ascii="Arial" w:hAnsi="Arial"/>
                <w:sz w:val="16"/>
              </w:rPr>
              <w:t>Return original idempotent result when request hash matches; otherwise 409.</w:t>
            </w:r>
          </w:p>
        </w:tc>
      </w:tr>
      <w:tr>
        <w:trPr>
          <w:cantSplit/>
        </w:trPr>
        <w:tc>
          <w:tcPr>
            <w:tcW w:type="dxa" w:w="2880"/>
            <w:vAlign w:val="top"/>
            <w:tcMar>
              <w:top w:w="45" w:type="dxa"/>
              <w:start w:w="65" w:type="dxa"/>
              <w:bottom w:w="45" w:type="dxa"/>
              <w:end w:w="65" w:type="dxa"/>
            </w:tcMar>
            <w:shd w:fill="F3F6F9"/>
          </w:tcPr>
          <w:p>
            <w:pPr>
              <w:spacing w:after="0" w:before="0" w:line="240" w:lineRule="auto"/>
            </w:pPr>
            <w:r>
              <w:rPr>
                <w:rFonts w:ascii="Arial" w:hAnsi="Arial"/>
                <w:sz w:val="16"/>
              </w:rPr>
              <w:t>Partial indexing/deletion</w:t>
            </w:r>
          </w:p>
        </w:tc>
        <w:tc>
          <w:tcPr>
            <w:tcW w:type="dxa" w:w="12024"/>
            <w:vAlign w:val="top"/>
            <w:tcMar>
              <w:top w:w="45" w:type="dxa"/>
              <w:start w:w="65" w:type="dxa"/>
              <w:bottom w:w="45" w:type="dxa"/>
              <w:end w:w="65" w:type="dxa"/>
            </w:tcMar>
            <w:shd w:fill="F3F6F9"/>
          </w:tcPr>
          <w:p>
            <w:pPr>
              <w:spacing w:after="0" w:before="0" w:line="240" w:lineRule="auto"/>
            </w:pPr>
            <w:r>
              <w:rPr>
                <w:rFonts w:ascii="Arial" w:hAnsi="Arial"/>
                <w:sz w:val="16"/>
              </w:rPr>
              <w:t>Expose nonterminal/failed state, enqueue safe reconciliation, preserve audit and lineage.</w:t>
            </w:r>
          </w:p>
        </w:tc>
      </w:tr>
      <w:tr>
        <w:trPr>
          <w:cantSplit/>
        </w:trPr>
        <w:tc>
          <w:tcPr>
            <w:tcW w:type="dxa" w:w="2880"/>
            <w:vAlign w:val="top"/>
            <w:tcMar>
              <w:top w:w="45" w:type="dxa"/>
              <w:start w:w="65" w:type="dxa"/>
              <w:bottom w:w="45" w:type="dxa"/>
              <w:end w:w="65" w:type="dxa"/>
            </w:tcMar>
          </w:tcPr>
          <w:p>
            <w:pPr>
              <w:spacing w:after="0" w:before="0" w:line="240" w:lineRule="auto"/>
            </w:pPr>
            <w:r>
              <w:rPr>
                <w:rFonts w:ascii="Arial" w:hAnsi="Arial"/>
                <w:sz w:val="16"/>
              </w:rPr>
              <w:t>Stale/missing market data</w:t>
            </w:r>
          </w:p>
        </w:tc>
        <w:tc>
          <w:tcPr>
            <w:tcW w:type="dxa" w:w="12024"/>
            <w:vAlign w:val="top"/>
            <w:tcMar>
              <w:top w:w="45" w:type="dxa"/>
              <w:start w:w="65" w:type="dxa"/>
              <w:bottom w:w="45" w:type="dxa"/>
              <w:end w:w="65" w:type="dxa"/>
            </w:tcMar>
          </w:tcPr>
          <w:p>
            <w:pPr>
              <w:spacing w:after="0" w:before="0" w:line="240" w:lineRule="auto"/>
            </w:pPr>
            <w:r>
              <w:rPr>
                <w:rFonts w:ascii="Arial" w:hAnsi="Arial"/>
                <w:sz w:val="16"/>
              </w:rPr>
              <w:t>Return available data with freshness/quality disclosure only when contract permits; otherwise safe unavailable/incomplete outcome.</w:t>
            </w:r>
          </w:p>
        </w:tc>
      </w:tr>
    </w:tbl>
    <w:p>
      <w:pPr>
        <w:spacing w:after="20"/>
      </w:pPr>
    </w:p>
    <w:p>
      <w:pPr>
        <w:pStyle w:val="Heading2"/>
      </w:pPr>
      <w:r>
        <w:t>14. Sprint 1 implementation sequence — avoid mixing work</w:t>
      </w:r>
    </w:p>
    <w:tbl>
      <w:tblPr>
        <w:tblStyle w:val="TableGrid"/>
        <w:tblW w:type="dxa" w:w="14904"/>
        <w:tblLayout w:type="fixed"/>
        <w:tblLook w:firstColumn="1" w:firstRow="1" w:lastColumn="0" w:lastRow="0" w:noHBand="0" w:noVBand="1" w:val="04A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936"/>
        <w:gridCol w:w="6120"/>
        <w:gridCol w:w="7848"/>
      </w:tblGrid>
      <w:tr>
        <w:trPr>
          <w:cantSplit/>
          <w:tblHeader w:val="true"/>
        </w:trPr>
        <w:tc>
          <w:tcPr>
            <w:tcW w:type="dxa" w:w="936"/>
            <w:vAlign w:val="top"/>
            <w:tcMar>
              <w:top w:w="45" w:type="dxa"/>
              <w:start w:w="65" w:type="dxa"/>
              <w:bottom w:w="45" w:type="dxa"/>
              <w:end w:w="65" w:type="dxa"/>
            </w:tcMar>
            <w:shd w:fill="17365D"/>
          </w:tcPr>
          <w:p>
            <w:pPr>
              <w:spacing w:after="0" w:before="0" w:line="240" w:lineRule="auto"/>
            </w:pPr>
            <w:r>
              <w:rPr>
                <w:rFonts w:ascii="Arial" w:hAnsi="Arial"/>
                <w:b/>
                <w:color w:val="FFFFFF"/>
                <w:sz w:val="16"/>
              </w:rPr>
              <w:t>Step</w:t>
            </w:r>
          </w:p>
        </w:tc>
        <w:tc>
          <w:tcPr>
            <w:tcW w:type="dxa" w:w="6120"/>
            <w:vAlign w:val="top"/>
            <w:tcMar>
              <w:top w:w="45" w:type="dxa"/>
              <w:start w:w="65" w:type="dxa"/>
              <w:bottom w:w="45" w:type="dxa"/>
              <w:end w:w="65" w:type="dxa"/>
            </w:tcMar>
            <w:shd w:fill="17365D"/>
          </w:tcPr>
          <w:p>
            <w:pPr>
              <w:spacing w:after="0" w:before="0" w:line="240" w:lineRule="auto"/>
            </w:pPr>
            <w:r>
              <w:rPr>
                <w:rFonts w:ascii="Arial" w:hAnsi="Arial"/>
                <w:b/>
                <w:color w:val="FFFFFF"/>
                <w:sz w:val="16"/>
              </w:rPr>
              <w:t>Concrete deliverable</w:t>
            </w:r>
          </w:p>
        </w:tc>
        <w:tc>
          <w:tcPr>
            <w:tcW w:type="dxa" w:w="7848"/>
            <w:vAlign w:val="top"/>
            <w:tcMar>
              <w:top w:w="45" w:type="dxa"/>
              <w:start w:w="65" w:type="dxa"/>
              <w:bottom w:w="45" w:type="dxa"/>
              <w:end w:w="65" w:type="dxa"/>
            </w:tcMar>
            <w:shd w:fill="17365D"/>
          </w:tcPr>
          <w:p>
            <w:pPr>
              <w:spacing w:after="0" w:before="0" w:line="240" w:lineRule="auto"/>
            </w:pPr>
            <w:r>
              <w:rPr>
                <w:rFonts w:ascii="Arial" w:hAnsi="Arial"/>
                <w:b/>
                <w:color w:val="FFFFFF"/>
                <w:sz w:val="16"/>
              </w:rPr>
              <w:t>Acceptance evidence</w:t>
            </w:r>
          </w:p>
        </w:tc>
      </w:tr>
      <w:tr>
        <w:trPr>
          <w:cantSplit/>
        </w:trPr>
        <w:tc>
          <w:tcPr>
            <w:tcW w:type="dxa" w:w="936"/>
            <w:vAlign w:val="top"/>
            <w:tcMar>
              <w:top w:w="45" w:type="dxa"/>
              <w:start w:w="65" w:type="dxa"/>
              <w:bottom w:w="45" w:type="dxa"/>
              <w:end w:w="65" w:type="dxa"/>
            </w:tcMar>
          </w:tcPr>
          <w:p>
            <w:pPr>
              <w:spacing w:after="0" w:before="0" w:line="240" w:lineRule="auto"/>
            </w:pPr>
            <w:r>
              <w:rPr>
                <w:rFonts w:ascii="Arial" w:hAnsi="Arial"/>
                <w:sz w:val="16"/>
              </w:rPr>
              <w:t>1. Baseline audit</w:t>
            </w:r>
          </w:p>
        </w:tc>
        <w:tc>
          <w:tcPr>
            <w:tcW w:type="dxa" w:w="6120"/>
            <w:vAlign w:val="top"/>
            <w:tcMar>
              <w:top w:w="45" w:type="dxa"/>
              <w:start w:w="65" w:type="dxa"/>
              <w:bottom w:w="45" w:type="dxa"/>
              <w:end w:w="65" w:type="dxa"/>
            </w:tcMar>
          </w:tcPr>
          <w:p>
            <w:pPr>
              <w:spacing w:after="0" w:before="0" w:line="240" w:lineRule="auto"/>
            </w:pPr>
            <w:r>
              <w:rPr>
                <w:rFonts w:ascii="Arial" w:hAnsi="Arial"/>
                <w:sz w:val="16"/>
              </w:rPr>
              <w:t>Inspect actual route declarations, app router mounting/prefixes, auth dependency/session model, migrations applied, tests, cookie/CSRF policy and CI. Record existing URLs before refactor.</w:t>
            </w:r>
          </w:p>
        </w:tc>
        <w:tc>
          <w:tcPr>
            <w:tcW w:type="dxa" w:w="7848"/>
            <w:vAlign w:val="top"/>
            <w:tcMar>
              <w:top w:w="45" w:type="dxa"/>
              <w:start w:w="65" w:type="dxa"/>
              <w:bottom w:w="45" w:type="dxa"/>
              <w:end w:w="65" w:type="dxa"/>
            </w:tcMar>
          </w:tcPr>
          <w:p>
            <w:pPr>
              <w:spacing w:after="0" w:before="0" w:line="240" w:lineRule="auto"/>
            </w:pPr>
            <w:r>
              <w:rPr>
                <w:rFonts w:ascii="Arial" w:hAnsi="Arial"/>
                <w:sz w:val="16"/>
              </w:rPr>
              <w:t>Before/after route inventory; migration inventory; run current tests; no scope inference.</w:t>
            </w:r>
          </w:p>
        </w:tc>
      </w:tr>
      <w:tr>
        <w:trPr>
          <w:cantSplit/>
        </w:trPr>
        <w:tc>
          <w:tcPr>
            <w:tcW w:type="dxa" w:w="936"/>
            <w:vAlign w:val="top"/>
            <w:tcMar>
              <w:top w:w="45" w:type="dxa"/>
              <w:start w:w="65" w:type="dxa"/>
              <w:bottom w:w="45" w:type="dxa"/>
              <w:end w:w="65" w:type="dxa"/>
            </w:tcMar>
            <w:shd w:fill="F3F6F9"/>
          </w:tcPr>
          <w:p>
            <w:pPr>
              <w:spacing w:after="0" w:before="0" w:line="240" w:lineRule="auto"/>
            </w:pPr>
            <w:r>
              <w:rPr>
                <w:rFonts w:ascii="Arial" w:hAnsi="Arial"/>
                <w:sz w:val="16"/>
              </w:rPr>
              <w:t>2. RBAC model/migration</w:t>
            </w:r>
          </w:p>
        </w:tc>
        <w:tc>
          <w:tcPr>
            <w:tcW w:type="dxa" w:w="6120"/>
            <w:vAlign w:val="top"/>
            <w:tcMar>
              <w:top w:w="45" w:type="dxa"/>
              <w:start w:w="65" w:type="dxa"/>
              <w:bottom w:w="45" w:type="dxa"/>
              <w:end w:w="65" w:type="dxa"/>
            </w:tcMar>
            <w:shd w:fill="F3F6F9"/>
          </w:tcPr>
          <w:p>
            <w:pPr>
              <w:spacing w:after="0" w:before="0" w:line="240" w:lineRule="auto"/>
            </w:pPr>
            <w:r>
              <w:rPr>
                <w:rFonts w:ascii="Arial" w:hAnsi="Arial"/>
                <w:sz w:val="16"/>
              </w:rPr>
              <w:t>Verify schema for permission records and role_permissions. Add only a forward migration if missing; seed stable permission codes with explicit mappings in test fixtures and controlled bootstrap process.</w:t>
            </w:r>
          </w:p>
        </w:tc>
        <w:tc>
          <w:tcPr>
            <w:tcW w:type="dxa" w:w="7848"/>
            <w:vAlign w:val="top"/>
            <w:tcMar>
              <w:top w:w="45" w:type="dxa"/>
              <w:start w:w="65" w:type="dxa"/>
              <w:bottom w:w="45" w:type="dxa"/>
              <w:end w:w="65" w:type="dxa"/>
            </w:tcMar>
            <w:shd w:fill="F3F6F9"/>
          </w:tcPr>
          <w:p>
            <w:pPr>
              <w:spacing w:after="0" w:before="0" w:line="240" w:lineRule="auto"/>
            </w:pPr>
            <w:r>
              <w:rPr>
                <w:rFonts w:ascii="Arial" w:hAnsi="Arial"/>
                <w:sz w:val="16"/>
              </w:rPr>
              <w:t>Migration up/down strategy; FK/unique/index checks; test DB setup; no edit to existing applied migrations.</w:t>
            </w:r>
          </w:p>
        </w:tc>
      </w:tr>
      <w:tr>
        <w:trPr>
          <w:cantSplit/>
        </w:trPr>
        <w:tc>
          <w:tcPr>
            <w:tcW w:type="dxa" w:w="936"/>
            <w:vAlign w:val="top"/>
            <w:tcMar>
              <w:top w:w="45" w:type="dxa"/>
              <w:start w:w="65" w:type="dxa"/>
              <w:bottom w:w="45" w:type="dxa"/>
              <w:end w:w="65" w:type="dxa"/>
            </w:tcMar>
          </w:tcPr>
          <w:p>
            <w:pPr>
              <w:spacing w:after="0" w:before="0" w:line="240" w:lineRule="auto"/>
            </w:pPr>
            <w:r>
              <w:rPr>
                <w:rFonts w:ascii="Arial" w:hAnsi="Arial"/>
                <w:sz w:val="16"/>
              </w:rPr>
              <w:t>3. Authorization dependency</w:t>
            </w:r>
          </w:p>
        </w:tc>
        <w:tc>
          <w:tcPr>
            <w:tcW w:type="dxa" w:w="6120"/>
            <w:vAlign w:val="top"/>
            <w:tcMar>
              <w:top w:w="45" w:type="dxa"/>
              <w:start w:w="65" w:type="dxa"/>
              <w:bottom w:w="45" w:type="dxa"/>
              <w:end w:w="65" w:type="dxa"/>
            </w:tcMar>
          </w:tcPr>
          <w:p>
            <w:pPr>
              <w:spacing w:after="0" w:before="0" w:line="240" w:lineRule="auto"/>
            </w:pPr>
            <w:r>
              <w:rPr>
                <w:rFonts w:ascii="Arial" w:hAnsi="Arial"/>
                <w:sz w:val="16"/>
              </w:rPr>
              <w:t>Implement require_permission(permission_code) over actual authenticated principal + DB-backed session and role/permission joins. Fail closed on any dependency/DB error.</w:t>
            </w:r>
          </w:p>
        </w:tc>
        <w:tc>
          <w:tcPr>
            <w:tcW w:type="dxa" w:w="7848"/>
            <w:vAlign w:val="top"/>
            <w:tcMar>
              <w:top w:w="45" w:type="dxa"/>
              <w:start w:w="65" w:type="dxa"/>
              <w:bottom w:w="45" w:type="dxa"/>
              <w:end w:w="65" w:type="dxa"/>
            </w:tcMar>
          </w:tcPr>
          <w:p>
            <w:pPr>
              <w:spacing w:after="0" w:before="0" w:line="240" w:lineRule="auto"/>
            </w:pPr>
            <w:r>
              <w:rPr>
                <w:rFonts w:ascii="Arial" w:hAnsi="Arial"/>
                <w:sz w:val="16"/>
              </w:rPr>
              <w:t>Unit tests for allow/deny + integration tests with real database-backed sessions.</w:t>
            </w:r>
          </w:p>
        </w:tc>
      </w:tr>
      <w:tr>
        <w:trPr>
          <w:cantSplit/>
        </w:trPr>
        <w:tc>
          <w:tcPr>
            <w:tcW w:type="dxa" w:w="936"/>
            <w:vAlign w:val="top"/>
            <w:tcMar>
              <w:top w:w="45" w:type="dxa"/>
              <w:start w:w="65" w:type="dxa"/>
              <w:bottom w:w="45" w:type="dxa"/>
              <w:end w:w="65" w:type="dxa"/>
            </w:tcMar>
            <w:shd w:fill="F3F6F9"/>
          </w:tcPr>
          <w:p>
            <w:pPr>
              <w:spacing w:after="0" w:before="0" w:line="240" w:lineRule="auto"/>
            </w:pPr>
            <w:r>
              <w:rPr>
                <w:rFonts w:ascii="Arial" w:hAnsi="Arial"/>
                <w:sz w:val="16"/>
              </w:rPr>
              <w:t>4. Decision A endpoint</w:t>
            </w:r>
          </w:p>
        </w:tc>
        <w:tc>
          <w:tcPr>
            <w:tcW w:type="dxa" w:w="6120"/>
            <w:vAlign w:val="top"/>
            <w:tcMar>
              <w:top w:w="45" w:type="dxa"/>
              <w:start w:w="65" w:type="dxa"/>
              <w:bottom w:w="45" w:type="dxa"/>
              <w:end w:w="65" w:type="dxa"/>
            </w:tcMar>
            <w:shd w:fill="F3F6F9"/>
          </w:tcPr>
          <w:p>
            <w:pPr>
              <w:spacing w:after="0" w:before="0" w:line="240" w:lineRule="auto"/>
            </w:pPr>
            <w:r>
              <w:rPr>
                <w:rFonts w:ascii="Arial" w:hAnsi="Arial"/>
                <w:sz w:val="16"/>
              </w:rPr>
              <w:t>Add GET /api/v1/admin/authorization/capabilities via actual router and dependency; return small DTO only.</w:t>
            </w:r>
          </w:p>
        </w:tc>
        <w:tc>
          <w:tcPr>
            <w:tcW w:type="dxa" w:w="7848"/>
            <w:vAlign w:val="top"/>
            <w:tcMar>
              <w:top w:w="45" w:type="dxa"/>
              <w:start w:w="65" w:type="dxa"/>
              <w:bottom w:w="45" w:type="dxa"/>
              <w:end w:w="65" w:type="dxa"/>
            </w:tcMar>
            <w:shd w:fill="F3F6F9"/>
          </w:tcPr>
          <w:p>
            <w:pPr>
              <w:spacing w:after="0" w:before="0" w:line="240" w:lineRule="auto"/>
            </w:pPr>
            <w:r>
              <w:rPr>
                <w:rFonts w:ascii="Arial" w:hAnsi="Arial"/>
                <w:sz w:val="16"/>
              </w:rPr>
              <w:t>Admin 200, non-admin 403, anonymous/expired/revoked 401, DB/RBAC unavailable 503; permission revocation and no secret leakage.</w:t>
            </w:r>
          </w:p>
        </w:tc>
      </w:tr>
      <w:tr>
        <w:trPr>
          <w:cantSplit/>
        </w:trPr>
        <w:tc>
          <w:tcPr>
            <w:tcW w:type="dxa" w:w="936"/>
            <w:vAlign w:val="top"/>
            <w:tcMar>
              <w:top w:w="45" w:type="dxa"/>
              <w:start w:w="65" w:type="dxa"/>
              <w:bottom w:w="45" w:type="dxa"/>
              <w:end w:w="65" w:type="dxa"/>
            </w:tcMar>
          </w:tcPr>
          <w:p>
            <w:pPr>
              <w:spacing w:after="0" w:before="0" w:line="240" w:lineRule="auto"/>
            </w:pPr>
            <w:r>
              <w:rPr>
                <w:rFonts w:ascii="Arial" w:hAnsi="Arial"/>
                <w:sz w:val="16"/>
              </w:rPr>
              <w:t>5. Regression + security</w:t>
            </w:r>
          </w:p>
        </w:tc>
        <w:tc>
          <w:tcPr>
            <w:tcW w:type="dxa" w:w="6120"/>
            <w:vAlign w:val="top"/>
            <w:tcMar>
              <w:top w:w="45" w:type="dxa"/>
              <w:start w:w="65" w:type="dxa"/>
              <w:bottom w:w="45" w:type="dxa"/>
              <w:end w:w="65" w:type="dxa"/>
            </w:tcMar>
          </w:tcPr>
          <w:p>
            <w:pPr>
              <w:spacing w:after="0" w:before="0" w:line="240" w:lineRule="auto"/>
            </w:pPr>
            <w:r>
              <w:rPr>
                <w:rFonts w:ascii="Arial" w:hAnsi="Arial"/>
                <w:sz w:val="16"/>
              </w:rPr>
              <w:t>Verify current /auth/login, /auth/me, /auth/logout behavior and frontend integration; cookie/CSRF tests as applicable; lint/type/test/secret scanning.</w:t>
            </w:r>
          </w:p>
        </w:tc>
        <w:tc>
          <w:tcPr>
            <w:tcW w:type="dxa" w:w="7848"/>
            <w:vAlign w:val="top"/>
            <w:tcMar>
              <w:top w:w="45" w:type="dxa"/>
              <w:start w:w="65" w:type="dxa"/>
              <w:bottom w:w="45" w:type="dxa"/>
              <w:end w:w="65" w:type="dxa"/>
            </w:tcMar>
          </w:tcPr>
          <w:p>
            <w:pPr>
              <w:spacing w:after="0" w:before="0" w:line="240" w:lineRule="auto"/>
            </w:pPr>
            <w:r>
              <w:rPr>
                <w:rFonts w:ascii="Arial" w:hAnsi="Arial"/>
                <w:sz w:val="16"/>
              </w:rPr>
              <w:t>Run actual test commands and record outcomes; don’t alter planned test register statuses without evidence.</w:t>
            </w:r>
          </w:p>
        </w:tc>
      </w:tr>
      <w:tr>
        <w:trPr>
          <w:cantSplit/>
        </w:trPr>
        <w:tc>
          <w:tcPr>
            <w:tcW w:type="dxa" w:w="936"/>
            <w:vAlign w:val="top"/>
            <w:tcMar>
              <w:top w:w="45" w:type="dxa"/>
              <w:start w:w="65" w:type="dxa"/>
              <w:bottom w:w="45" w:type="dxa"/>
              <w:end w:w="65" w:type="dxa"/>
            </w:tcMar>
            <w:shd w:fill="F3F6F9"/>
          </w:tcPr>
          <w:p>
            <w:pPr>
              <w:spacing w:after="0" w:before="0" w:line="240" w:lineRule="auto"/>
            </w:pPr>
            <w:r>
              <w:rPr>
                <w:rFonts w:ascii="Arial" w:hAnsi="Arial"/>
                <w:sz w:val="16"/>
              </w:rPr>
              <w:t>6. Documentation/traceability</w:t>
            </w:r>
          </w:p>
        </w:tc>
        <w:tc>
          <w:tcPr>
            <w:tcW w:type="dxa" w:w="6120"/>
            <w:vAlign w:val="top"/>
            <w:tcMar>
              <w:top w:w="45" w:type="dxa"/>
              <w:start w:w="65" w:type="dxa"/>
              <w:bottom w:w="45" w:type="dxa"/>
              <w:end w:w="65" w:type="dxa"/>
            </w:tcMar>
            <w:shd w:fill="F3F6F9"/>
          </w:tcPr>
          <w:p>
            <w:pPr>
              <w:spacing w:after="0" w:before="0" w:line="240" w:lineRule="auto"/>
            </w:pPr>
            <w:r>
              <w:rPr>
                <w:rFonts w:ascii="Arial" w:hAnsi="Arial"/>
                <w:sz w:val="16"/>
              </w:rPr>
              <w:t>Generate OpenAPI from FastAPI at runtime; compare against this target spec; record implemented-vs-proposed; update the requirement/story links and append-only execution record.</w:t>
            </w:r>
          </w:p>
        </w:tc>
        <w:tc>
          <w:tcPr>
            <w:tcW w:type="dxa" w:w="7848"/>
            <w:vAlign w:val="top"/>
            <w:tcMar>
              <w:top w:w="45" w:type="dxa"/>
              <w:start w:w="65" w:type="dxa"/>
              <w:bottom w:w="45" w:type="dxa"/>
              <w:end w:w="65" w:type="dxa"/>
            </w:tcMar>
            <w:shd w:fill="F3F6F9"/>
          </w:tcPr>
          <w:p>
            <w:pPr>
              <w:spacing w:after="0" w:before="0" w:line="240" w:lineRule="auto"/>
            </w:pPr>
            <w:r>
              <w:rPr>
                <w:rFonts w:ascii="Arial" w:hAnsi="Arial"/>
                <w:sz w:val="16"/>
              </w:rPr>
              <w:t>/openapi.json route diff, test evidence, changed files, migration ID and unresolved gaps.</w:t>
            </w:r>
          </w:p>
        </w:tc>
      </w:tr>
    </w:tbl>
    <w:p>
      <w:pPr>
        <w:spacing w:after="20"/>
      </w:pPr>
    </w:p>
    <w:p>
      <w:pPr>
        <w:pStyle w:val="Heading2"/>
      </w:pPr>
      <w:r>
        <w:t>15. Endpoint ownership, permissions and traceability rules</w:t>
      </w:r>
    </w:p>
    <w:p>
      <w:r>
        <w:t>The FinSight_AI_API_Endpoint_Catalog.csv includes every target endpoint, status, permission and derived story/requirement mapping. The FinSight_AI_API_Story_Coverage.csv preserves all 72 source aliases, Jira keys, acceptance summaries, test execution, implementation status and outstanding gaps from the source matrix. FinSight_AI_API_Requirement_Traceability.csv preserves each of the source RTM’s requirement/data-integrity rows and original evidence/status/test fields, adding only a proposed API family and explicit contract note.</w:t>
      </w:r>
    </w:p>
    <w:p>
      <w:r>
        <w:t>Route-to-story mapping is a design aid and is not a substitute for acceptance-criterion traceability. For each Jira story, engineers must connect every acceptance criterion to one or more endpoints/services/schema changes/tests and show test evidence. Requirements without mapped source stories remain gaps; do not infer scope or change Jira/SRS baselines from this document.</w:t>
      </w:r>
    </w:p>
    <w:p>
      <w:pPr>
        <w:pStyle w:val="Heading2"/>
      </w:pPr>
      <w:r>
        <w:t>16. Decisions required before broad implementation</w:t>
      </w:r>
    </w:p>
    <w:tbl>
      <w:tblPr>
        <w:tblStyle w:val="TableGrid"/>
        <w:tblW w:type="dxa" w:w="14904"/>
        <w:tblLayout w:type="fixed"/>
        <w:tblLook w:firstColumn="1" w:firstRow="1" w:lastColumn="0" w:lastRow="0" w:noHBand="0" w:noVBand="1" w:val="04A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880"/>
        <w:gridCol w:w="12024"/>
      </w:tblGrid>
      <w:tr>
        <w:trPr>
          <w:cantSplit/>
          <w:tblHeader w:val="true"/>
        </w:trPr>
        <w:tc>
          <w:tcPr>
            <w:tcW w:type="dxa" w:w="2880"/>
            <w:vAlign w:val="top"/>
            <w:tcMar>
              <w:top w:w="45" w:type="dxa"/>
              <w:start w:w="65" w:type="dxa"/>
              <w:bottom w:w="45" w:type="dxa"/>
              <w:end w:w="65" w:type="dxa"/>
            </w:tcMar>
            <w:shd w:fill="17365D"/>
          </w:tcPr>
          <w:p>
            <w:pPr>
              <w:spacing w:after="0" w:before="0" w:line="240" w:lineRule="auto"/>
            </w:pPr>
            <w:r>
              <w:rPr>
                <w:rFonts w:ascii="Arial" w:hAnsi="Arial"/>
                <w:b/>
                <w:color w:val="FFFFFF"/>
                <w:sz w:val="16"/>
              </w:rPr>
              <w:t>Decision</w:t>
            </w:r>
          </w:p>
        </w:tc>
        <w:tc>
          <w:tcPr>
            <w:tcW w:type="dxa" w:w="12024"/>
            <w:vAlign w:val="top"/>
            <w:tcMar>
              <w:top w:w="45" w:type="dxa"/>
              <w:start w:w="65" w:type="dxa"/>
              <w:bottom w:w="45" w:type="dxa"/>
              <w:end w:w="65" w:type="dxa"/>
            </w:tcMar>
            <w:shd w:fill="17365D"/>
          </w:tcPr>
          <w:p>
            <w:pPr>
              <w:spacing w:after="0" w:before="0" w:line="240" w:lineRule="auto"/>
            </w:pPr>
            <w:r>
              <w:rPr>
                <w:rFonts w:ascii="Arial" w:hAnsi="Arial"/>
                <w:b/>
                <w:color w:val="FFFFFF"/>
                <w:sz w:val="16"/>
              </w:rPr>
              <w:t>Current contract stance / required owner action</w:t>
            </w:r>
          </w:p>
        </w:tc>
      </w:tr>
      <w:tr>
        <w:trPr>
          <w:cantSplit/>
        </w:trPr>
        <w:tc>
          <w:tcPr>
            <w:tcW w:type="dxa" w:w="2880"/>
            <w:vAlign w:val="top"/>
            <w:tcMar>
              <w:top w:w="45" w:type="dxa"/>
              <w:start w:w="65" w:type="dxa"/>
              <w:bottom w:w="45" w:type="dxa"/>
              <w:end w:w="65" w:type="dxa"/>
            </w:tcMar>
          </w:tcPr>
          <w:p>
            <w:pPr>
              <w:spacing w:after="0" w:before="0" w:line="240" w:lineRule="auto"/>
            </w:pPr>
            <w:r>
              <w:rPr>
                <w:rFonts w:ascii="Arial" w:hAnsi="Arial"/>
                <w:sz w:val="16"/>
              </w:rPr>
              <w:t>Existing auth path compatibility</w:t>
            </w:r>
          </w:p>
        </w:tc>
        <w:tc>
          <w:tcPr>
            <w:tcW w:type="dxa" w:w="12024"/>
            <w:vAlign w:val="top"/>
            <w:tcMar>
              <w:top w:w="45" w:type="dxa"/>
              <w:start w:w="65" w:type="dxa"/>
              <w:bottom w:w="45" w:type="dxa"/>
              <w:end w:w="65" w:type="dxa"/>
            </w:tcMar>
          </w:tcPr>
          <w:p>
            <w:pPr>
              <w:spacing w:after="0" w:before="0" w:line="240" w:lineRule="auto"/>
            </w:pPr>
            <w:r>
              <w:rPr>
                <w:rFonts w:ascii="Arial" w:hAnsi="Arial"/>
                <w:sz w:val="16"/>
              </w:rPr>
              <w:t>Inspect live code and frontend. Choose compatibility aliases or a planned migration to /api/v1; don’t assume the target paths already exist.</w:t>
            </w:r>
          </w:p>
        </w:tc>
      </w:tr>
      <w:tr>
        <w:trPr>
          <w:cantSplit/>
        </w:trPr>
        <w:tc>
          <w:tcPr>
            <w:tcW w:type="dxa" w:w="2880"/>
            <w:vAlign w:val="top"/>
            <w:tcMar>
              <w:top w:w="45" w:type="dxa"/>
              <w:start w:w="65" w:type="dxa"/>
              <w:bottom w:w="45" w:type="dxa"/>
              <w:end w:w="65" w:type="dxa"/>
            </w:tcMar>
            <w:shd w:fill="F3F6F9"/>
          </w:tcPr>
          <w:p>
            <w:pPr>
              <w:spacing w:after="0" w:before="0" w:line="240" w:lineRule="auto"/>
            </w:pPr>
            <w:r>
              <w:rPr>
                <w:rFonts w:ascii="Arial" w:hAnsi="Arial"/>
                <w:sz w:val="16"/>
              </w:rPr>
              <w:t>Session identifier and cookie</w:t>
            </w:r>
          </w:p>
        </w:tc>
        <w:tc>
          <w:tcPr>
            <w:tcW w:type="dxa" w:w="12024"/>
            <w:vAlign w:val="top"/>
            <w:tcMar>
              <w:top w:w="45" w:type="dxa"/>
              <w:start w:w="65" w:type="dxa"/>
              <w:bottom w:w="45" w:type="dxa"/>
              <w:end w:w="65" w:type="dxa"/>
            </w:tcMar>
            <w:shd w:fill="F3F6F9"/>
          </w:tcPr>
          <w:p>
            <w:pPr>
              <w:spacing w:after="0" w:before="0" w:line="240" w:lineRule="auto"/>
            </w:pPr>
            <w:r>
              <w:rPr>
                <w:rFonts w:ascii="Arial" w:hAnsi="Arial"/>
                <w:sz w:val="16"/>
              </w:rPr>
              <w:t>Keep current working mechanism; document actual cookie name/token type and rotation/expiry/revocation before releasing the API contract.</w:t>
            </w:r>
          </w:p>
        </w:tc>
      </w:tr>
      <w:tr>
        <w:trPr>
          <w:cantSplit/>
        </w:trPr>
        <w:tc>
          <w:tcPr>
            <w:tcW w:type="dxa" w:w="2880"/>
            <w:vAlign w:val="top"/>
            <w:tcMar>
              <w:top w:w="45" w:type="dxa"/>
              <w:start w:w="65" w:type="dxa"/>
              <w:bottom w:w="45" w:type="dxa"/>
              <w:end w:w="65" w:type="dxa"/>
            </w:tcMar>
          </w:tcPr>
          <w:p>
            <w:pPr>
              <w:spacing w:after="0" w:before="0" w:line="240" w:lineRule="auto"/>
            </w:pPr>
            <w:r>
              <w:rPr>
                <w:rFonts w:ascii="Arial" w:hAnsi="Arial"/>
                <w:sz w:val="16"/>
              </w:rPr>
              <w:t>RBAC bootstrap and platform.admin grants</w:t>
            </w:r>
          </w:p>
        </w:tc>
        <w:tc>
          <w:tcPr>
            <w:tcW w:type="dxa" w:w="12024"/>
            <w:vAlign w:val="top"/>
            <w:tcMar>
              <w:top w:w="45" w:type="dxa"/>
              <w:start w:w="65" w:type="dxa"/>
              <w:bottom w:w="45" w:type="dxa"/>
              <w:end w:w="65" w:type="dxa"/>
            </w:tcMar>
          </w:tcPr>
          <w:p>
            <w:pPr>
              <w:spacing w:after="0" w:before="0" w:line="240" w:lineRule="auto"/>
            </w:pPr>
            <w:r>
              <w:rPr>
                <w:rFonts w:ascii="Arial" w:hAnsi="Arial"/>
                <w:sz w:val="16"/>
              </w:rPr>
              <w:t>Approve a least-privilege bootstrap mechanism; no default public admin, no implicit promotion by display name.</w:t>
            </w:r>
          </w:p>
        </w:tc>
      </w:tr>
      <w:tr>
        <w:trPr>
          <w:cantSplit/>
        </w:trPr>
        <w:tc>
          <w:tcPr>
            <w:tcW w:type="dxa" w:w="2880"/>
            <w:vAlign w:val="top"/>
            <w:tcMar>
              <w:top w:w="45" w:type="dxa"/>
              <w:start w:w="65" w:type="dxa"/>
              <w:bottom w:w="45" w:type="dxa"/>
              <w:end w:w="65" w:type="dxa"/>
            </w:tcMar>
            <w:shd w:fill="F3F6F9"/>
          </w:tcPr>
          <w:p>
            <w:pPr>
              <w:spacing w:after="0" w:before="0" w:line="240" w:lineRule="auto"/>
            </w:pPr>
            <w:r>
              <w:rPr>
                <w:rFonts w:ascii="Arial" w:hAnsi="Arial"/>
                <w:sz w:val="16"/>
              </w:rPr>
              <w:t>Unmapped SRS requirements</w:t>
            </w:r>
          </w:p>
        </w:tc>
        <w:tc>
          <w:tcPr>
            <w:tcW w:type="dxa" w:w="12024"/>
            <w:vAlign w:val="top"/>
            <w:tcMar>
              <w:top w:w="45" w:type="dxa"/>
              <w:start w:w="65" w:type="dxa"/>
              <w:bottom w:w="45" w:type="dxa"/>
              <w:end w:w="65" w:type="dxa"/>
            </w:tcMar>
            <w:shd w:fill="F3F6F9"/>
          </w:tcPr>
          <w:p>
            <w:pPr>
              <w:spacing w:after="0" w:before="0" w:line="240" w:lineRule="auto"/>
            </w:pPr>
            <w:r>
              <w:rPr>
                <w:rFonts w:ascii="Arial" w:hAnsi="Arial"/>
                <w:sz w:val="16"/>
              </w:rPr>
              <w:t>RTM records 81 requirements without explicit story mapping. Product owner must categorize MVP vs deferred vs missing story; no silent omissions.</w:t>
            </w:r>
          </w:p>
        </w:tc>
      </w:tr>
      <w:tr>
        <w:trPr>
          <w:cantSplit/>
        </w:trPr>
        <w:tc>
          <w:tcPr>
            <w:tcW w:type="dxa" w:w="2880"/>
            <w:vAlign w:val="top"/>
            <w:tcMar>
              <w:top w:w="45" w:type="dxa"/>
              <w:start w:w="65" w:type="dxa"/>
              <w:bottom w:w="45" w:type="dxa"/>
              <w:end w:w="65" w:type="dxa"/>
            </w:tcMar>
          </w:tcPr>
          <w:p>
            <w:pPr>
              <w:spacing w:after="0" w:before="0" w:line="240" w:lineRule="auto"/>
            </w:pPr>
            <w:r>
              <w:rPr>
                <w:rFonts w:ascii="Arial" w:hAnsi="Arial"/>
                <w:sz w:val="16"/>
              </w:rPr>
              <w:t>Release scope and story labels</w:t>
            </w:r>
          </w:p>
        </w:tc>
        <w:tc>
          <w:tcPr>
            <w:tcW w:type="dxa" w:w="12024"/>
            <w:vAlign w:val="top"/>
            <w:tcMar>
              <w:top w:w="45" w:type="dxa"/>
              <w:start w:w="65" w:type="dxa"/>
              <w:bottom w:w="45" w:type="dxa"/>
              <w:end w:w="65" w:type="dxa"/>
            </w:tcMar>
          </w:tcPr>
          <w:p>
            <w:pPr>
              <w:spacing w:after="0" w:before="0" w:line="240" w:lineRule="auto"/>
            </w:pPr>
            <w:r>
              <w:rPr>
                <w:rFonts w:ascii="Arial" w:hAnsi="Arial"/>
                <w:sz w:val="16"/>
              </w:rPr>
              <w:t>Preserve source release labels; FS-07-04 and FS-08-04 Release 2 only. Four-sprint assignment does not override the gate.</w:t>
            </w:r>
          </w:p>
        </w:tc>
      </w:tr>
      <w:tr>
        <w:trPr>
          <w:cantSplit/>
        </w:trPr>
        <w:tc>
          <w:tcPr>
            <w:tcW w:type="dxa" w:w="2880"/>
            <w:vAlign w:val="top"/>
            <w:tcMar>
              <w:top w:w="45" w:type="dxa"/>
              <w:start w:w="65" w:type="dxa"/>
              <w:bottom w:w="45" w:type="dxa"/>
              <w:end w:w="65" w:type="dxa"/>
            </w:tcMar>
            <w:shd w:fill="F3F6F9"/>
          </w:tcPr>
          <w:p>
            <w:pPr>
              <w:spacing w:after="0" w:before="0" w:line="240" w:lineRule="auto"/>
            </w:pPr>
            <w:r>
              <w:rPr>
                <w:rFonts w:ascii="Arial" w:hAnsi="Arial"/>
                <w:sz w:val="16"/>
              </w:rPr>
              <w:t>Data provider selection/license</w:t>
            </w:r>
          </w:p>
        </w:tc>
        <w:tc>
          <w:tcPr>
            <w:tcW w:type="dxa" w:w="12024"/>
            <w:vAlign w:val="top"/>
            <w:tcMar>
              <w:top w:w="45" w:type="dxa"/>
              <w:start w:w="65" w:type="dxa"/>
              <w:bottom w:w="45" w:type="dxa"/>
              <w:end w:w="65" w:type="dxa"/>
            </w:tcMar>
            <w:shd w:fill="F3F6F9"/>
          </w:tcPr>
          <w:p>
            <w:pPr>
              <w:spacing w:after="0" w:before="0" w:line="240" w:lineRule="auto"/>
            </w:pPr>
            <w:r>
              <w:rPr>
                <w:rFonts w:ascii="Arial" w:hAnsi="Arial"/>
                <w:sz w:val="16"/>
              </w:rPr>
              <w:t>Select source/coverage/allowed display/export and secret manager policy before exposing provider write APIs.</w:t>
            </w:r>
          </w:p>
        </w:tc>
      </w:tr>
      <w:tr>
        <w:trPr>
          <w:cantSplit/>
        </w:trPr>
        <w:tc>
          <w:tcPr>
            <w:tcW w:type="dxa" w:w="2880"/>
            <w:vAlign w:val="top"/>
            <w:tcMar>
              <w:top w:w="45" w:type="dxa"/>
              <w:start w:w="65" w:type="dxa"/>
              <w:bottom w:w="45" w:type="dxa"/>
              <w:end w:w="65" w:type="dxa"/>
            </w:tcMar>
          </w:tcPr>
          <w:p>
            <w:pPr>
              <w:spacing w:after="0" w:before="0" w:line="240" w:lineRule="auto"/>
            </w:pPr>
            <w:r>
              <w:rPr>
                <w:rFonts w:ascii="Arial" w:hAnsi="Arial"/>
                <w:sz w:val="16"/>
              </w:rPr>
              <w:t>Deployment and performance targets</w:t>
            </w:r>
          </w:p>
        </w:tc>
        <w:tc>
          <w:tcPr>
            <w:tcW w:type="dxa" w:w="12024"/>
            <w:vAlign w:val="top"/>
            <w:tcMar>
              <w:top w:w="45" w:type="dxa"/>
              <w:start w:w="65" w:type="dxa"/>
              <w:bottom w:w="45" w:type="dxa"/>
              <w:end w:w="65" w:type="dxa"/>
            </w:tcMar>
          </w:tcPr>
          <w:p>
            <w:pPr>
              <w:spacing w:after="0" w:before="0" w:line="240" w:lineRule="auto"/>
            </w:pPr>
            <w:r>
              <w:rPr>
                <w:rFonts w:ascii="Arial" w:hAnsi="Arial"/>
                <w:sz w:val="16"/>
              </w:rPr>
              <w:t>Select deployment target/owner, HTTPS/cookie verification, production migration owner, objective NFR thresholds and monitoring ownership.</w:t>
            </w:r>
          </w:p>
        </w:tc>
      </w:tr>
    </w:tbl>
    <w:p>
      <w:pPr>
        <w:spacing w:after="20"/>
      </w:pPr>
    </w:p>
    <w:p>
      <w:pPr>
        <w:pStyle w:val="Heading2"/>
      </w:pPr>
      <w:r>
        <w:t>17. Definition of Done for each API story</w:t>
      </w:r>
    </w:p>
    <w:p>
      <w:r>
        <w:t>A story is not done until all of its source acceptance criteria are met; its schema/service/API changes are reviewed; positive and negative auth/object-scope tests pass; input validation and error handling are stable; idempotency/concurrency is tested where applicable; observability is redacted; OpenAPI and examples reflect runtime; the source RTM records actual evidence and independent test execution; and release/trading boundaries have been checked. Do not mark blocked or not-yet-built tests as PASS. Current Sprint 1 plan defaults tests to NOT RUN unless execution evidence says otherwise.</w:t>
      </w:r>
    </w:p>
    <w:p>
      <w:pPr>
        <w:pStyle w:val="Heading2"/>
      </w:pPr>
      <w:r>
        <w:t>18. Source artifacts used</w:t>
      </w:r>
    </w:p>
    <w:p>
      <w:r>
        <w:t>This contract was grounded in the uploaded SRS (49 pages), Database Schema &amp; ERD Reference (81 pages), Technical Design &amp; Implementation Plan (30 pages), Component Diagram Companion (19 pages), enhanced Jira backlog (72 story entries), full four-sprint allocation, Sprint 1 Test Plan and its Management Register, traceability-matrix(1).md, and srs-addendum(1).md. The architecture diagrams shared in the conversation were used to align the market-data, document/RAG, overall system, portfolio, risk, reporting and Release 2 trading domains.</w:t>
      </w:r>
    </w:p>
    <w:p>
      <w:pPr>
        <w:spacing w:after="100"/>
      </w:pPr>
      <w:r>
        <w:t>Authority reminder: the original SRS remains authoritative. The addendum is supplemental/draft; supplied schema/ERD and architecture are target-state design, not proof of live deployment. This contract proposes design details but does not change source files, Jira scope, source release labels, implementation status or test execution status.</w:t>
      </w:r>
    </w:p>
    <w:sectPr w:rsidR="00FC693F" w:rsidRPr="0006063C" w:rsidSect="00034616">
      <w:footerReference w:type="default" r:id="rId9"/>
      <w:pgSz w:w="16834" w:h="11909" w:orient="landscape"/>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A646E"/>
        <w:sz w:val="16"/>
      </w:rPr>
      <w:t xml:space="preserve">FinSight AI API Contract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rial" w:hAnsi="Arial"/>
      <w:color w:val="232D3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6B87"/>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2B4C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FinSight AI — API Design &amp; Implementation Contract</dc:title>
  <dc:subject>Proposed API contract aligned to the SRS, canonical schema/ERD, 72 Jira stories and traceability matrix</dc:subject>
  <dc:creator>FinSight AI Engineering</dc:creator>
  <cp:keywords>FinSight AI, FastAPI, OpenAPI, RBAC, PostgreSQL, RAG</cp:keywords>
  <dc:description>generated by python-docx</dc:description>
  <cp:lastModifiedBy/>
  <cp:revision>1</cp:revision>
  <dcterms:created xsi:type="dcterms:W3CDTF">2013-12-23T23:15:00Z</dcterms:created>
  <dcterms:modified xsi:type="dcterms:W3CDTF">2013-12-23T23:15:00Z</dcterms:modified>
  <cp:category/>
</cp:coreProperties>
</file>