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3437" w14:textId="27212668" w:rsidR="001304CE" w:rsidRPr="001304CE" w:rsidRDefault="001304CE" w:rsidP="001304CE">
      <w:pPr>
        <w:spacing w:after="0"/>
        <w:rPr>
          <w:rFonts w:ascii="Segoe UI Semilight" w:hAnsi="Segoe UI Semilight" w:cs="Segoe UI Semilight"/>
          <w:b/>
          <w:bCs/>
        </w:rPr>
      </w:pPr>
      <w:r w:rsidRPr="001304CE">
        <w:rPr>
          <w:rFonts w:ascii="Segoe UI Semilight" w:hAnsi="Segoe UI Semilight" w:cs="Segoe UI Semilight"/>
          <w:b/>
          <w:bCs/>
        </w:rPr>
        <w:t>Funding Requirement</w:t>
      </w:r>
      <w:r>
        <w:rPr>
          <w:rFonts w:ascii="Segoe UI Semilight" w:hAnsi="Segoe UI Semilight" w:cs="Segoe UI Semilight"/>
          <w:b/>
          <w:bCs/>
        </w:rPr>
        <w:br/>
      </w:r>
    </w:p>
    <w:p w14:paraId="3095F4A1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proofErr w:type="spellStart"/>
      <w:r w:rsidRPr="001304CE">
        <w:rPr>
          <w:rFonts w:ascii="Segoe UI Semilight" w:hAnsi="Segoe UI Semilight" w:cs="Segoe UI Semilight"/>
        </w:rPr>
        <w:t>PlacementHub</w:t>
      </w:r>
      <w:proofErr w:type="spellEnd"/>
      <w:r w:rsidRPr="001304CE">
        <w:rPr>
          <w:rFonts w:ascii="Segoe UI Semilight" w:hAnsi="Segoe UI Semilight" w:cs="Segoe UI Semilight"/>
        </w:rPr>
        <w:t xml:space="preserve"> is currently seeking pre-seed funding to accelerate product validation, institutional onboarding, recruiter acquisition, and revenue generation.</w:t>
      </w:r>
    </w:p>
    <w:p w14:paraId="03D68561" w14:textId="58D965BF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 xml:space="preserve">The broader objective is to raise </w:t>
      </w:r>
      <w:r w:rsidRPr="001304CE">
        <w:rPr>
          <w:rFonts w:ascii="Segoe UI Semilight" w:hAnsi="Segoe UI Semilight" w:cs="Segoe UI Semilight"/>
          <w:b/>
          <w:bCs/>
        </w:rPr>
        <w:t>up to ₹50 lakhs</w:t>
      </w:r>
      <w:r w:rsidRPr="001304CE">
        <w:rPr>
          <w:rFonts w:ascii="Segoe UI Semilight" w:hAnsi="Segoe UI Semilight" w:cs="Segoe UI Semilight"/>
        </w:rPr>
        <w:t xml:space="preserve"> in pre-seed capital over multiple phases to support product maturation, market expansion, customer acquisition, and preparation for a larger institutional seed round.</w:t>
      </w:r>
      <w:r>
        <w:rPr>
          <w:rFonts w:ascii="Segoe UI Semilight" w:hAnsi="Segoe UI Semilight" w:cs="Segoe UI Semilight"/>
        </w:rPr>
        <w:br/>
      </w:r>
    </w:p>
    <w:p w14:paraId="57C79940" w14:textId="3DCB2B5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 xml:space="preserve">However, the immediate focus is on securing an initial tranche of approximately </w:t>
      </w:r>
      <w:r w:rsidRPr="001304CE">
        <w:rPr>
          <w:rFonts w:ascii="Segoe UI Semilight" w:hAnsi="Segoe UI Semilight" w:cs="Segoe UI Semilight"/>
          <w:b/>
          <w:bCs/>
        </w:rPr>
        <w:t>₹10–15 lakhs</w:t>
      </w:r>
      <w:r w:rsidRPr="001304CE">
        <w:rPr>
          <w:rFonts w:ascii="Segoe UI Semilight" w:hAnsi="Segoe UI Semilight" w:cs="Segoe UI Semilight"/>
        </w:rPr>
        <w:t>, which will enable us to achieve the next set of business milestones and create a strong foundation for subsequent growth.</w:t>
      </w:r>
      <w:r>
        <w:rPr>
          <w:rFonts w:ascii="Segoe UI Semilight" w:hAnsi="Segoe UI Semilight" w:cs="Segoe UI Semilight"/>
        </w:rPr>
        <w:br/>
      </w:r>
    </w:p>
    <w:p w14:paraId="1F4F233D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The funding structure is intentionally flexible and may involve:</w:t>
      </w:r>
    </w:p>
    <w:p w14:paraId="3A079FB8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A single investor or strategic partner</w:t>
      </w:r>
    </w:p>
    <w:p w14:paraId="51873766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Multiple investors participating through smaller ticket sizes</w:t>
      </w:r>
    </w:p>
    <w:p w14:paraId="4B6530ED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Phased investments linked to agreed milestones</w:t>
      </w:r>
    </w:p>
    <w:p w14:paraId="0412CB05" w14:textId="364A6DFD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Strategic investors from the education, recruitment, HRTech, employability, study-abroad, or student-services ecosystem</w:t>
      </w:r>
      <w:r>
        <w:rPr>
          <w:rFonts w:ascii="Segoe UI Semilight" w:hAnsi="Segoe UI Semilight" w:cs="Segoe UI Semilight"/>
        </w:rPr>
        <w:br/>
      </w:r>
    </w:p>
    <w:p w14:paraId="600326E7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The immediate tranche of funding will be used to:</w:t>
      </w:r>
    </w:p>
    <w:p w14:paraId="73F84C93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 xml:space="preserve">• Complete </w:t>
      </w:r>
      <w:r w:rsidRPr="001304CE">
        <w:rPr>
          <w:rFonts w:ascii="Segoe UI Semilight" w:hAnsi="Segoe UI Semilight" w:cs="Segoe UI Semilight"/>
          <w:b/>
          <w:bCs/>
        </w:rPr>
        <w:t>production-grade</w:t>
      </w:r>
      <w:r w:rsidRPr="001304CE">
        <w:rPr>
          <w:rFonts w:ascii="Segoe UI Semilight" w:hAnsi="Segoe UI Semilight" w:cs="Segoe UI Semilight"/>
        </w:rPr>
        <w:t xml:space="preserve"> platform enhancements</w:t>
      </w:r>
    </w:p>
    <w:p w14:paraId="179E8962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Strengthen security, scalability, and user experience</w:t>
      </w:r>
    </w:p>
    <w:p w14:paraId="38093052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Onboard the first set of institutional customers</w:t>
      </w:r>
    </w:p>
    <w:p w14:paraId="538F8AB6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Build recruiter participation and engagement</w:t>
      </w:r>
    </w:p>
    <w:p w14:paraId="44C9488D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Validate pricing and revenue models</w:t>
      </w:r>
    </w:p>
    <w:p w14:paraId="78F11A4B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Establish measurable market traction and customer references</w:t>
      </w:r>
    </w:p>
    <w:p w14:paraId="548A9D9D" w14:textId="606A6464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/>
        </w:rPr>
        <w:br/>
      </w:r>
      <w:r w:rsidRPr="001304CE">
        <w:rPr>
          <w:rFonts w:ascii="Segoe UI Semilight" w:hAnsi="Segoe UI Semilight" w:cs="Segoe UI Semilight"/>
        </w:rPr>
        <w:t>The larger pre-seed round of up to ₹50 lakhs is intended to support:</w:t>
      </w:r>
    </w:p>
    <w:p w14:paraId="64CD7F4D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Expansion across multiple institutions</w:t>
      </w:r>
    </w:p>
    <w:p w14:paraId="3A99A30F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Student and alumni network growth</w:t>
      </w:r>
    </w:p>
    <w:p w14:paraId="33115A7B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Recruiter ecosystem development</w:t>
      </w:r>
    </w:p>
    <w:p w14:paraId="3BC8E6F8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Team expansion and operational scaling</w:t>
      </w:r>
    </w:p>
    <w:p w14:paraId="25517A1C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Revenue acceleration</w:t>
      </w:r>
    </w:p>
    <w:p w14:paraId="41C6389F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t>• Preparation for a larger institutional seed round</w:t>
      </w:r>
    </w:p>
    <w:p w14:paraId="6C770B4B" w14:textId="77777777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 w:rsidRPr="001304CE">
        <w:rPr>
          <w:rFonts w:ascii="Segoe UI Semilight" w:hAnsi="Segoe UI Semilight" w:cs="Segoe UI Semilight"/>
        </w:rPr>
        <w:lastRenderedPageBreak/>
        <w:t>Investors may participate at different levels based on their interest and involvement. Partial participation is also welcome, as additional capital can be raised in subsequent phases as milestones are achieved.</w:t>
      </w:r>
    </w:p>
    <w:p w14:paraId="2DF92CCA" w14:textId="6C9A363A" w:rsidR="001304CE" w:rsidRPr="001304CE" w:rsidRDefault="001304CE" w:rsidP="001304CE">
      <w:pPr>
        <w:spacing w:after="0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/>
        </w:rPr>
        <w:br/>
      </w:r>
      <w:r w:rsidRPr="001304CE">
        <w:rPr>
          <w:rFonts w:ascii="Segoe UI Semilight" w:hAnsi="Segoe UI Semilight" w:cs="Segoe UI Semilight"/>
        </w:rPr>
        <w:t xml:space="preserve">The objective is not merely to fund operations, but to build a </w:t>
      </w:r>
      <w:r w:rsidRPr="001304CE">
        <w:rPr>
          <w:rFonts w:ascii="Segoe UI Semilight" w:hAnsi="Segoe UI Semilight" w:cs="Segoe UI Semilight"/>
          <w:b/>
          <w:bCs/>
        </w:rPr>
        <w:t>scalable</w:t>
      </w:r>
      <w:r w:rsidRPr="001304CE">
        <w:rPr>
          <w:rFonts w:ascii="Segoe UI Semilight" w:hAnsi="Segoe UI Semilight" w:cs="Segoe UI Semilight"/>
        </w:rPr>
        <w:t xml:space="preserve"> platform with demonstrable traction, recurring revenue potential, and a clear path toward becoming a leading technology platform for campus placements and employability.</w:t>
      </w:r>
    </w:p>
    <w:p w14:paraId="1CF774CD" w14:textId="77777777" w:rsidR="00B75094" w:rsidRPr="001304CE" w:rsidRDefault="00B75094" w:rsidP="001304CE">
      <w:pPr>
        <w:spacing w:after="0"/>
        <w:rPr>
          <w:rFonts w:ascii="Segoe UI Semilight" w:hAnsi="Segoe UI Semilight" w:cs="Segoe UI Semilight"/>
        </w:rPr>
      </w:pPr>
    </w:p>
    <w:sectPr w:rsidR="00B75094" w:rsidRPr="0013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CE"/>
    <w:rsid w:val="001304CE"/>
    <w:rsid w:val="002222DE"/>
    <w:rsid w:val="004363D6"/>
    <w:rsid w:val="00B7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FAE2"/>
  <w15:chartTrackingRefBased/>
  <w15:docId w15:val="{9699C4D7-D188-4559-A60D-CA7EFA13C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Jain</dc:creator>
  <cp:keywords/>
  <dc:description/>
  <cp:lastModifiedBy>Sandeep Jain</cp:lastModifiedBy>
  <cp:revision>1</cp:revision>
  <dcterms:created xsi:type="dcterms:W3CDTF">2026-06-14T16:29:00Z</dcterms:created>
  <dcterms:modified xsi:type="dcterms:W3CDTF">2026-06-14T16:32:00Z</dcterms:modified>
</cp:coreProperties>
</file>