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 a row from the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IDENTIFICATION DIVISION.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PROGRAM-ID. DELSTU.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ENVIRONMENT DIVISION.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DATA DIVISION.        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WORKING-STORAGE SECTION.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EXEC SQL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INCLUDE SQLCA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END-EXEC.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EXEC SQL     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INCLUDE STUCPY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END-EXEC.     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77 WS-SQLCODE          PIC S9(9) SIGN LEADING SEPARATE CHARACTER.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77 WS-LEN              PIC S9(4) COMP VALUE ZERO.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COPY DFHAID.                     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COPY DFHBMSCA.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COPY STUSET1.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PROCEDURE DIVISION.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MAIN-PARA.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MOVE LOW-VALUES TO STUMAP1I.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MOVE LOW-VALUES TO STUMAP1O.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EXEC CICS SEND MAP('STUMAP1')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MAPSET('STUSET1')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ERASE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EXEC CICS RECEIVE MAP('STUMAP1')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MAPSET('STUSET1')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INTO(STUMAP1I)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END-EXEC.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MOVE SNOI TO HS-STU-NO.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EXEC SQL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DELETE FROM IND_STU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WHERE STU_NO = :HS-STU-NO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END-EXEC.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IF SQLCODE = 0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MOVE 'DELETE SUCCESSFUL' TO MSGO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PERFORM SEND-PARA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ELSE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MOVE SQLCODE TO WS-SQLCODE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MOVE WS-SQLCODE TO MSGO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PERFORM SEND-PARA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END-IF.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SEND-PARA.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EXEC CICS SEND MAP('STUMAP1')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MAPSET('STUSET1')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FROM(STUMAP1O)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END-EXEC.   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EXEC CICS RETURN       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END-EXEC.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