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IDENTIFICATION DIVISION.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PROGRAM-ID. MENUKSST.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ENVIRONMENT DIVISION.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DIVISION.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WORKING-STORAGE SECTION.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77 WS-LEN              PIC S9(4) COMP VALUE ZERO.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DFHAID.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DFHBMSCA.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MSTSET1.  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77 WS-OPTION           PIC 9 VALUE ZERO.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PROCEDURE DIVISION.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MAIN-PARA.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MOVE LOW-VALUES TO MSTMAP1I.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MOVE LOW-VALUES TO MSTMAP1O.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EXEC CICS SEND MAP('MSTMAP1')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MAPSET('MSTSET1')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ERASE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END-EXEC.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EXEC CICS RECEIVE MAP('MSTMAP1')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MAPSET('MSTSET1')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INTO(MSTMAP1I)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END-EXEC.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MOVE OPTI TO WS-OPTION.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EVALUATE WS-OPTION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WHEN 1 PERFORM CAL-SEL-PARA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WHEN 2 PERFORM CAL-UPD-PARA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WHEN 3 PERFORM CAL-DEL-PARA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WHEN 4 PERFORM CAL-INS-PARA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WHEN OTHER PERFORM CAL-OTH-PARA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END-EVALUATE.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EXEC CICS RETURN END-EXEC.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CAL-SEL-PARA.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EXEC CICS LINK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PROGRAM('VINKSREA')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END-EXEC.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CAL-UPD-PARA.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EXEC CICS XCTL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PROGRAM('VINKSUPD')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END-EXEC.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CAL-DEL-PARA.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EXEC CICS XCTL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PROGRAM('VINKSDEL')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END-EXEC.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CAL-INS-PARA.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EXEC CICS XCTL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PROGRAM('VINKSWRI')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END-EXEC. 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CAL-OTH-PARA.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MOVE 'ENTER 1 OR 2 OR 3 OR 4 ' TO MSGO.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GO TO MAIN-PARA.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