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SEND MAP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IDENTIFICATION DIVISION.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PROGRAM-ID. ADDPGM1.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ENVIRONMENT DIVISION.                 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DATA DIVISION.          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WORKING-STORAGE SECTION.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77 WS-NUM1   PIC 9(3).                  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77 WS-NUM2   PIC 9(3).               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77 WS-RESU   PIC 9(4).                      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77 WS-LEN    PIC S9(4) COMP.  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COPY DFHAID.                              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COPY DFHBMSCA.                         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COPY ADDSET1.                                   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PROCEDURE DIVISION.                          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MAIN-PARA.                   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MOVE LOW-VALUES TO ADDMAP1I.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MOVE LOW-VALUES TO ADDMAP1O.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EXEC CICS                   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SEND MAP('ADDMAP1')              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MAPSET('ADDSET1')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ERASE               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END-EXEC.        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EXEC CICS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RETURN     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END-EXEC.    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