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TSQ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IDENTIFICATION DIVISION.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PROGRAM-ID. TSQWRI.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ENVIRONMENT DIVISION.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DATA DIVISION.      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WORKING-STORAGE SECTION.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01 EMP-REC.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05 EMP-NO    PIC 9(4).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05 EMP-NAME  PIC X(10).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05 EMP-ADDR  PIC X(10).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01 TSQ-ID.             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05 TSQ-QID-DIV    PIC X VALUE 'A'.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05 TSQ-QID-TERM   PIC X(4).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05 TSQ-QID-APPL   PIC X VALUE 'D'.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05 TSQ-QID-NUM    PIC 99 VALUE  11.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COPY DFHAID.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COPY DFHBMSCA.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COPY EMPSET1.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77 TSQ-LEN           PIC S9(4) COMP.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77 TSQ-ITEM          PIC S9(4) COMP.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PROCEDURE DIVISION.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MOVE LOW-VALUES TO EMPMAP1I.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MOVE LOW-VALUES TO EMPMAP1O.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EXEC CICS SEND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MAP('EMPMAP1')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MAPSET('EMPSET1')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END-EXEC.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EXEC CICS RECEIVE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MAP('EMPMAP1')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MAPSET('EMPSET1')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INTO(EMPMAP1I)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END-EXEC.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MOVE ENOI   TO EMP-NO.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MOVE ENAMEI TO EMP-NAME.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MOVE EADDRI TO EMP-ADDR.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MOVE 24 TO TSQ-LEN.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MOVE 1 TO TSQ-ITEM.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MOVE EIBTRMID TO TSQ-QID-TERM.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EXEC CICS WRITEQ TS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QUEUE(TSQ-ID)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FROM(EMP-REC)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LENGTH(TSQ-LEN)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ITEM(TSQ-ITEM)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MAIN 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END-EXEC.      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EXEC CICS RETURN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END-EXEC.     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STOP RUN.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