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before="0" w:after="0"/>
        <w:rPr/>
      </w:pPr>
      <w:r>
        <w:rPr/>
        <w:drawing>
          <wp:anchor behindDoc="0" distT="0" distB="0" distL="114300" distR="114300" simplePos="0" locked="0" layoutInCell="1" allowOverlap="1" relativeHeight="2">
            <wp:simplePos x="0" y="0"/>
            <wp:positionH relativeFrom="column">
              <wp:posOffset>0</wp:posOffset>
            </wp:positionH>
            <wp:positionV relativeFrom="paragraph">
              <wp:posOffset>104775</wp:posOffset>
            </wp:positionV>
            <wp:extent cx="1141095" cy="1583690"/>
            <wp:effectExtent l="0" t="0" r="0" b="0"/>
            <wp:wrapSquare wrapText="bothSides"/>
            <wp:docPr id="1" name="image1.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4524375</wp:posOffset>
            </wp:positionH>
            <wp:positionV relativeFrom="paragraph">
              <wp:posOffset>635</wp:posOffset>
            </wp:positionV>
            <wp:extent cx="1800225" cy="18954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heading=h.30j0zll"/>
      <w:bookmarkStart w:id="1" w:name="_heading=h.gjdgxs"/>
      <w:bookmarkStart w:id="2" w:name="_heading=h.30j0zll"/>
      <w:bookmarkStart w:id="3" w:name="_heading=h.gjdgxs"/>
      <w:bookmarkEnd w:id="2"/>
      <w:bookmarkEnd w:id="3"/>
    </w:p>
    <w:p>
      <w:pPr>
        <w:pStyle w:val="Title"/>
        <w:keepNext w:val="false"/>
        <w:keepLines w:val="false"/>
        <w:spacing w:before="0" w:after="0"/>
        <w:ind w:left="720" w:hanging="0"/>
        <w:jc w:val="right"/>
        <w:rPr/>
      </w:pPr>
      <w:r>
        <w:rPr/>
      </w:r>
      <w:bookmarkStart w:id="4" w:name="_heading=h.1fob9te"/>
      <w:bookmarkStart w:id="5" w:name="_heading=h.1fob9te"/>
      <w:bookmarkEnd w:id="5"/>
    </w:p>
    <w:p>
      <w:pPr>
        <w:pStyle w:val="Title"/>
        <w:jc w:val="right"/>
        <w:rPr/>
      </w:pPr>
      <w:r>
        <w:rPr/>
      </w:r>
      <w:bookmarkStart w:id="6" w:name="_heading=h.3znysh7"/>
      <w:bookmarkStart w:id="7" w:name="_heading=h.3znysh7"/>
      <w:bookmarkEnd w:id="7"/>
    </w:p>
    <w:p>
      <w:pPr>
        <w:pStyle w:val="Title"/>
        <w:rPr>
          <w:sz w:val="48"/>
          <w:szCs w:val="48"/>
        </w:rPr>
      </w:pPr>
      <w:r>
        <w:rPr>
          <w:sz w:val="48"/>
          <w:szCs w:val="48"/>
        </w:rPr>
      </w:r>
    </w:p>
    <w:p>
      <w:pPr>
        <w:pStyle w:val="Normal"/>
        <w:rPr/>
      </w:pPr>
      <w:r>
        <w:rPr/>
      </w:r>
    </w:p>
    <w:p>
      <w:pPr>
        <w:pStyle w:val="Normal"/>
        <w:rPr/>
      </w:pPr>
      <w:r>
        <w:rPr/>
      </w:r>
      <w:bookmarkStart w:id="8" w:name="_heading=h.2et92p0"/>
      <w:bookmarkStart w:id="9" w:name="_heading=h.2et92p0"/>
      <w:bookmarkEnd w:id="9"/>
    </w:p>
    <w:p>
      <w:pPr>
        <w:pStyle w:val="Title"/>
        <w:jc w:val="right"/>
        <w:rPr/>
      </w:pPr>
      <w:r>
        <w:rPr>
          <w:sz w:val="48"/>
          <w:szCs w:val="48"/>
        </w:rPr>
        <w:t>Functional Safety Concept Lane Assistance</w:t>
      </w:r>
    </w:p>
    <w:p>
      <w:pPr>
        <w:pStyle w:val="Normal"/>
        <w:jc w:val="right"/>
        <w:rPr>
          <w:b/>
          <w:b/>
        </w:rPr>
      </w:pPr>
      <w:r>
        <w:rPr>
          <w:b/>
        </w:rPr>
        <w:t>Document Version: 2.0</w:t>
      </w:r>
    </w:p>
    <w:p>
      <w:pPr>
        <w:pStyle w:val="Normal"/>
        <w:jc w:val="right"/>
        <w:rPr>
          <w:b/>
          <w:b/>
        </w:rPr>
      </w:pPr>
      <w:r>
        <w:rPr>
          <w:b/>
        </w:rPr>
        <w:t>Released on 2019-06-01</w:t>
      </w:r>
    </w:p>
    <w:p>
      <w:pPr>
        <w:pStyle w:val="Normal"/>
        <w:rPr/>
      </w:pPr>
      <w:r>
        <w:rPr/>
      </w:r>
      <w:bookmarkStart w:id="10" w:name="_heading=h.tyjcwt"/>
      <w:bookmarkStart w:id="11" w:name="_heading=h.tyjcwt"/>
      <w:bookmarkEnd w:id="11"/>
    </w:p>
    <w:p>
      <w:pPr>
        <w:pStyle w:val="Title"/>
        <w:jc w:val="right"/>
        <w:rPr>
          <w:sz w:val="48"/>
          <w:szCs w:val="48"/>
        </w:rPr>
      </w:pPr>
      <w:r>
        <w:rPr/>
        <w:drawing>
          <wp:inline distT="0" distB="0" distL="0" distR="0">
            <wp:extent cx="5943600" cy="3009900"/>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rPr/>
      </w:pPr>
      <w:r>
        <w:rPr/>
      </w:r>
    </w:p>
    <w:p>
      <w:pPr>
        <w:pStyle w:val="Normal"/>
        <w:rPr/>
      </w:pPr>
      <w:r>
        <w:rPr/>
      </w:r>
      <w:bookmarkStart w:id="12" w:name="_heading=h.3dy6vkm"/>
      <w:bookmarkStart w:id="13" w:name="_heading=h.3dy6vkm"/>
      <w:bookmarkEnd w:id="13"/>
    </w:p>
    <w:p>
      <w:pPr>
        <w:pStyle w:val="Heading1"/>
        <w:widowControl w:val="false"/>
        <w:spacing w:lineRule="auto" w:line="240" w:before="480" w:after="180"/>
        <w:rPr/>
      </w:pPr>
      <w:r>
        <w:rPr/>
      </w:r>
      <w:r>
        <w:br w:type="page"/>
      </w:r>
    </w:p>
    <w:p>
      <w:pPr>
        <w:pStyle w:val="Heading1"/>
        <w:widowControl w:val="false"/>
        <w:spacing w:lineRule="auto" w:line="240" w:before="480" w:after="180"/>
        <w:rPr/>
      </w:pPr>
      <w:r>
        <w:rPr/>
        <w:t>Document history</w:t>
      </w:r>
    </w:p>
    <w:tbl>
      <w:tblPr>
        <w:tblStyle w:val="a9"/>
        <w:tblW w:w="9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20" w:noHBand="0" w:lastColumn="0" w:firstColumn="0" w:lastRow="0" w:firstRow="1"/>
      </w:tblPr>
      <w:tblGrid>
        <w:gridCol w:w="1590"/>
        <w:gridCol w:w="115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b w:val="false"/>
                <w:sz w:val="22"/>
                <w:szCs w:val="22"/>
              </w:rPr>
              <w:t>Date</w:t>
            </w:r>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b w:val="false"/>
                <w:sz w:val="22"/>
                <w:szCs w:val="22"/>
              </w:rPr>
              <w:t>Description</w:t>
            </w:r>
          </w:p>
        </w:tc>
      </w:tr>
      <w:tr>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01.06.2019</w:t>
            </w:r>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Initial Version</w:t>
            </w:r>
          </w:p>
        </w:tc>
      </w:tr>
      <w:tr>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02.06.2019</w:t>
            </w:r>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Final Version</w:t>
            </w:r>
          </w:p>
        </w:tc>
      </w:tr>
      <w:tr>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pPr>
            <w:r>
              <w:rPr/>
            </w:r>
            <w:bookmarkStart w:id="14" w:name="_heading=h.1t3h5sf"/>
            <w:bookmarkStart w:id="15" w:name="_heading=h.1t3h5sf"/>
            <w:bookmarkEnd w:id="15"/>
          </w:p>
        </w:tc>
        <w:tc>
          <w:tcPr>
            <w:tcW w:w="1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pPr>
            <w:r>
              <w:rPr/>
            </w:r>
            <w:bookmarkStart w:id="16" w:name="_heading=h.4d34og8"/>
            <w:bookmarkStart w:id="17" w:name="_heading=h.4d34og8"/>
            <w:bookmarkEnd w:id="17"/>
          </w:p>
        </w:tc>
      </w:tr>
    </w:tbl>
    <w:p>
      <w:pPr>
        <w:pStyle w:val="Heading1"/>
        <w:widowControl w:val="false"/>
        <w:spacing w:lineRule="auto" w:line="240" w:before="480" w:after="180"/>
        <w:rPr/>
      </w:pPr>
      <w:r>
        <w:rPr/>
        <w:t>Table of Contents</w:t>
      </w:r>
    </w:p>
    <w:p>
      <w:pPr>
        <w:pStyle w:val="Normal"/>
        <w:rPr>
          <w:b/>
          <w:b/>
          <w:color w:val="B7B7B7"/>
        </w:rPr>
      </w:pPr>
      <w:r>
        <w:rPr>
          <w:b/>
          <w:color w:val="B7B7B7"/>
        </w:rPr>
      </w:r>
    </w:p>
    <w:sdt>
      <w:sdtPr>
        <w:docPartObj>
          <w:docPartGallery w:val="Table of Contents"/>
          <w:docPartUnique w:val="true"/>
        </w:docPartObj>
        <w:id w:val="1933130722"/>
      </w:sdtPr>
      <w:sdtContent>
        <w:p>
          <w:pPr>
            <w:pStyle w:val="Normal"/>
            <w:spacing w:lineRule="auto" w:line="240" w:before="80" w:after="0"/>
            <w:rPr/>
          </w:pPr>
          <w:r>
            <w:rPr/>
          </w:r>
        </w:p>
        <w:p>
          <w:pPr>
            <w:pStyle w:val="Normal"/>
            <w:spacing w:lineRule="auto" w:line="240" w:before="80" w:after="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heading=h.3dy6vkm">
            <w:r>
              <w:rPr>
                <w:webHidden/>
                <w:rStyle w:val="IndexLink"/>
                <w:color w:val="1155CC"/>
                <w:u w:val="single"/>
              </w:rPr>
              <w:t>Document history</w:t>
            </w:r>
          </w:hyperlink>
        </w:p>
      </w:sdtContent>
    </w:sdt>
    <w:p>
      <w:pPr>
        <w:pStyle w:val="Normal"/>
        <w:spacing w:lineRule="auto" w:line="240" w:before="200" w:after="0"/>
        <w:rPr>
          <w:color w:val="1155CC"/>
          <w:u w:val="single"/>
        </w:rPr>
      </w:pPr>
      <w:hyperlink w:anchor="_heading=h.4d34og8">
        <w:r>
          <w:rPr>
            <w:webHidden/>
            <w:rStyle w:val="IndexLink"/>
            <w:color w:val="1155CC"/>
            <w:u w:val="single"/>
          </w:rPr>
          <w:t>Table of Contents</w:t>
        </w:r>
      </w:hyperlink>
    </w:p>
    <w:p>
      <w:pPr>
        <w:pStyle w:val="Normal"/>
        <w:spacing w:lineRule="auto" w:line="240" w:before="200" w:after="0"/>
        <w:rPr>
          <w:color w:val="1155CC"/>
          <w:u w:val="single"/>
        </w:rPr>
      </w:pPr>
      <w:hyperlink w:anchor="_heading=h.2s8eyo1">
        <w:r>
          <w:rPr>
            <w:webHidden/>
            <w:rStyle w:val="IndexLink"/>
            <w:color w:val="1155CC"/>
            <w:u w:val="single"/>
          </w:rPr>
          <w:t>Purpose of the Functional Safety Concept</w:t>
        </w:r>
      </w:hyperlink>
    </w:p>
    <w:p>
      <w:pPr>
        <w:pStyle w:val="Normal"/>
        <w:spacing w:lineRule="auto" w:line="240" w:before="200" w:after="0"/>
        <w:rPr>
          <w:color w:val="1155CC"/>
          <w:u w:val="single"/>
        </w:rPr>
      </w:pPr>
      <w:hyperlink w:anchor="_heading=h.17dp8vu">
        <w:r>
          <w:rPr>
            <w:webHidden/>
            <w:rStyle w:val="IndexLink"/>
            <w:color w:val="1155CC"/>
            <w:u w:val="single"/>
          </w:rPr>
          <w:t>Inputs to the Functional Safety Analysis</w:t>
        </w:r>
      </w:hyperlink>
    </w:p>
    <w:p>
      <w:pPr>
        <w:pStyle w:val="Normal"/>
        <w:spacing w:lineRule="auto" w:line="240" w:before="60" w:after="0"/>
        <w:ind w:left="360" w:hanging="0"/>
        <w:rPr>
          <w:color w:val="1155CC"/>
          <w:u w:val="single"/>
        </w:rPr>
      </w:pPr>
      <w:hyperlink w:anchor="_heading=h.3rdcrjn">
        <w:r>
          <w:rPr>
            <w:webHidden/>
            <w:rStyle w:val="IndexLink"/>
            <w:color w:val="1155CC"/>
            <w:u w:val="single"/>
          </w:rPr>
          <w:t>Safety goals from the Hazard Analysis and Risk Assessment</w:t>
        </w:r>
      </w:hyperlink>
    </w:p>
    <w:p>
      <w:pPr>
        <w:pStyle w:val="Normal"/>
        <w:spacing w:lineRule="auto" w:line="240" w:before="60" w:after="0"/>
        <w:ind w:left="360" w:hanging="0"/>
        <w:rPr>
          <w:color w:val="1155CC"/>
          <w:u w:val="single"/>
        </w:rPr>
      </w:pPr>
      <w:hyperlink w:anchor="_heading=h.26in1rg">
        <w:r>
          <w:rPr>
            <w:webHidden/>
            <w:rStyle w:val="IndexLink"/>
            <w:color w:val="1155CC"/>
            <w:u w:val="single"/>
          </w:rPr>
          <w:t>Preliminary Architecture</w:t>
        </w:r>
      </w:hyperlink>
    </w:p>
    <w:p>
      <w:pPr>
        <w:pStyle w:val="Normal"/>
        <w:spacing w:lineRule="auto" w:line="240" w:before="60" w:after="0"/>
        <w:ind w:left="720" w:hanging="0"/>
        <w:rPr>
          <w:color w:val="1155CC"/>
          <w:u w:val="single"/>
        </w:rPr>
      </w:pPr>
      <w:hyperlink w:anchor="_heading=h.lnxbz9">
        <w:r>
          <w:rPr>
            <w:webHidden/>
            <w:rStyle w:val="IndexLink"/>
            <w:color w:val="1155CC"/>
            <w:u w:val="single"/>
          </w:rPr>
          <w:t>Description of architecture elements</w:t>
        </w:r>
      </w:hyperlink>
    </w:p>
    <w:p>
      <w:pPr>
        <w:pStyle w:val="Normal"/>
        <w:spacing w:lineRule="auto" w:line="240" w:before="200" w:after="0"/>
        <w:rPr>
          <w:color w:val="1155CC"/>
          <w:u w:val="single"/>
        </w:rPr>
      </w:pPr>
      <w:hyperlink w:anchor="_heading=h.1y810tw">
        <w:r>
          <w:rPr>
            <w:webHidden/>
            <w:rStyle w:val="IndexLink"/>
            <w:color w:val="1155CC"/>
            <w:u w:val="single"/>
          </w:rPr>
          <w:t>Functional Safety Concept</w:t>
        </w:r>
      </w:hyperlink>
    </w:p>
    <w:p>
      <w:pPr>
        <w:pStyle w:val="Normal"/>
        <w:spacing w:lineRule="auto" w:line="240" w:before="60" w:after="0"/>
        <w:ind w:left="360" w:hanging="0"/>
        <w:rPr>
          <w:color w:val="1155CC"/>
          <w:u w:val="single"/>
        </w:rPr>
      </w:pPr>
      <w:hyperlink w:anchor="_heading=h.1ksv4uv">
        <w:r>
          <w:rPr>
            <w:webHidden/>
            <w:rStyle w:val="IndexLink"/>
            <w:color w:val="1155CC"/>
            <w:u w:val="single"/>
          </w:rPr>
          <w:t>Functional Safety Analysis</w:t>
        </w:r>
      </w:hyperlink>
    </w:p>
    <w:p>
      <w:pPr>
        <w:pStyle w:val="Normal"/>
        <w:spacing w:lineRule="auto" w:line="240" w:before="60" w:after="0"/>
        <w:ind w:left="360" w:hanging="0"/>
        <w:rPr>
          <w:color w:val="1155CC"/>
          <w:u w:val="single"/>
        </w:rPr>
      </w:pPr>
      <w:hyperlink w:anchor="_heading=h.44sinio">
        <w:r>
          <w:rPr>
            <w:webHidden/>
            <w:rStyle w:val="IndexLink"/>
            <w:color w:val="1155CC"/>
            <w:u w:val="single"/>
          </w:rPr>
          <w:t>Functional Safety Requirements</w:t>
        </w:r>
      </w:hyperlink>
    </w:p>
    <w:p>
      <w:pPr>
        <w:pStyle w:val="Normal"/>
        <w:spacing w:lineRule="auto" w:line="240" w:before="60" w:after="0"/>
        <w:ind w:left="360" w:hanging="0"/>
        <w:rPr>
          <w:color w:val="1155CC"/>
          <w:u w:val="single"/>
        </w:rPr>
      </w:pPr>
      <w:hyperlink w:anchor="_heading=h.2jxsxqh">
        <w:r>
          <w:rPr>
            <w:webHidden/>
            <w:rStyle w:val="IndexLink"/>
            <w:color w:val="1155CC"/>
            <w:u w:val="single"/>
          </w:rPr>
          <w:t>Refinement of the System Architecture</w:t>
        </w:r>
      </w:hyperlink>
    </w:p>
    <w:p>
      <w:pPr>
        <w:pStyle w:val="Normal"/>
        <w:spacing w:lineRule="auto" w:line="240" w:before="60" w:after="0"/>
        <w:ind w:left="360" w:hanging="0"/>
        <w:rPr>
          <w:color w:val="1155CC"/>
          <w:u w:val="single"/>
        </w:rPr>
      </w:pPr>
      <w:hyperlink w:anchor="_heading=h.z337ya">
        <w:r>
          <w:rPr>
            <w:webHidden/>
            <w:rStyle w:val="IndexLink"/>
            <w:color w:val="1155CC"/>
            <w:u w:val="single"/>
          </w:rPr>
          <w:t>Allocation of Functional Safety Requirements to Architecture Elements</w:t>
        </w:r>
      </w:hyperlink>
    </w:p>
    <w:p>
      <w:pPr>
        <w:pStyle w:val="Normal"/>
        <w:spacing w:lineRule="auto" w:line="240" w:before="60" w:after="80"/>
        <w:ind w:left="360" w:hanging="0"/>
        <w:rPr/>
      </w:pPr>
      <w:hyperlink w:anchor="_heading=h.3j2qqm3">
        <w:r>
          <w:rPr>
            <w:webHidden/>
            <w:rStyle w:val="IndexLink"/>
            <w:color w:val="1155CC"/>
            <w:u w:val="single"/>
          </w:rPr>
          <w:t>Warning and Degradation Concept</w:t>
        </w:r>
      </w:hyperlink>
      <w:bookmarkStart w:id="18" w:name="_heading=h.2s8eyo1"/>
      <w:bookmarkEnd w:id="18"/>
    </w:p>
    <w:p>
      <w:pPr>
        <w:pStyle w:val="Heading1"/>
        <w:rPr/>
      </w:pPr>
      <w:r>
        <w:rPr/>
      </w:r>
      <w:r>
        <w:rPr/>
        <w:fldChar w:fldCharType="end"/>
      </w:r>
      <w:r>
        <w:br w:type="page"/>
      </w:r>
    </w:p>
    <w:p>
      <w:pPr>
        <w:pStyle w:val="Heading1"/>
        <w:rPr/>
      </w:pPr>
      <w:r>
        <w:rPr/>
        <w:t>Purpose of the Functional Safety Concept</w:t>
      </w:r>
    </w:p>
    <w:p>
      <w:pPr>
        <w:pStyle w:val="Normal"/>
        <w:rPr>
          <w:b/>
          <w:b/>
          <w:color w:val="B7B7B7"/>
        </w:rPr>
      </w:pPr>
      <w:r>
        <w:rPr/>
        <w:t>The purpose of functional safety concept is to derive functional safety requirements from functional safety goals. The functional safety requirements thus derived will be high level requirements which will be allocated to different parts of the item architecture. This document also provides the warning and degradation concept</w:t>
      </w:r>
    </w:p>
    <w:p>
      <w:pPr>
        <w:pStyle w:val="Normal"/>
        <w:rPr/>
      </w:pPr>
      <w:r>
        <w:rPr/>
      </w:r>
      <w:bookmarkStart w:id="19" w:name="_heading=h.17dp8vu"/>
      <w:bookmarkStart w:id="20" w:name="_heading=h.17dp8vu"/>
      <w:bookmarkEnd w:id="20"/>
    </w:p>
    <w:p>
      <w:pPr>
        <w:pStyle w:val="Heading1"/>
        <w:rPr/>
      </w:pPr>
      <w:r>
        <w:rPr/>
        <w:t>Inputs to the Functional Safety Concept</w:t>
      </w:r>
      <w:bookmarkStart w:id="21" w:name="_heading=h.3rdcrjn"/>
      <w:bookmarkEnd w:id="21"/>
    </w:p>
    <w:p>
      <w:pPr>
        <w:pStyle w:val="Heading2"/>
        <w:rPr/>
      </w:pPr>
      <w:r>
        <w:rPr/>
        <w:t>Safety goals from the Hazard Analysis and Risk Assessment</w:t>
      </w:r>
    </w:p>
    <w:p>
      <w:pPr>
        <w:pStyle w:val="Normal"/>
        <w:rPr/>
      </w:pPr>
      <w:r>
        <w:rPr/>
      </w:r>
    </w:p>
    <w:tbl>
      <w:tblPr>
        <w:tblStyle w:val="aa"/>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7B7B7" w:val="clear"/>
          </w:tcPr>
          <w:p>
            <w:pPr>
              <w:pStyle w:val="Normal"/>
              <w:widowControl w:val="false"/>
              <w:pBdr/>
              <w:spacing w:lineRule="auto" w:line="240" w:before="0" w:after="0"/>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7B7B7" w:val="clear"/>
          </w:tcPr>
          <w:p>
            <w:pPr>
              <w:pStyle w:val="Normal"/>
              <w:widowControl w:val="false"/>
              <w:pBdr/>
              <w:spacing w:lineRule="auto" w:line="240" w:before="0" w:after="0"/>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The oscillating steering torque from the lane departure warning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The lane keeping assistance function shall be time limited, and the additional steering torque shall end after a given time interval so that the driver cannot misuse the system for autonomous driving</w:t>
            </w:r>
          </w:p>
        </w:tc>
      </w:tr>
    </w:tbl>
    <w:p>
      <w:pPr>
        <w:pStyle w:val="Normal"/>
        <w:rPr/>
      </w:pPr>
      <w:r>
        <w:rPr/>
      </w:r>
      <w:bookmarkStart w:id="22" w:name="_heading=h.26in1rg"/>
      <w:bookmarkStart w:id="23" w:name="_heading=h.26in1rg"/>
      <w:bookmarkEnd w:id="23"/>
    </w:p>
    <w:p>
      <w:pPr>
        <w:pStyle w:val="Heading2"/>
        <w:rPr/>
      </w:pPr>
      <w:r>
        <w:rPr/>
      </w:r>
      <w:r>
        <w:br w:type="page"/>
      </w:r>
    </w:p>
    <w:p>
      <w:pPr>
        <w:pStyle w:val="Heading2"/>
        <w:rPr/>
      </w:pPr>
      <w:r>
        <w:rPr/>
        <w:t>Preliminary Architecture</w:t>
      </w:r>
    </w:p>
    <w:p>
      <w:pPr>
        <w:pStyle w:val="Normal"/>
        <w:rPr/>
      </w:pPr>
      <w:r>
        <w:rPr/>
        <w:t>The following figure shows the preliminary architecture for the item LAS</w:t>
      </w:r>
    </w:p>
    <w:p>
      <w:pPr>
        <w:pStyle w:val="Normal"/>
        <w:rPr/>
      </w:pPr>
      <w:r>
        <w:rPr/>
        <w:drawing>
          <wp:inline distT="0" distB="0" distL="0" distR="0">
            <wp:extent cx="5943600" cy="3340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bookmarkStart w:id="24" w:name="_heading=h.lnxbz9"/>
      <w:bookmarkEnd w:id="24"/>
    </w:p>
    <w:p>
      <w:pPr>
        <w:pStyle w:val="Heading3"/>
        <w:rPr/>
      </w:pPr>
      <w:r>
        <w:rPr/>
        <w:t>Description of architecture elements</w:t>
      </w:r>
    </w:p>
    <w:p>
      <w:pPr>
        <w:pStyle w:val="Normal"/>
        <w:rPr/>
      </w:pPr>
      <w:r>
        <w:rPr/>
      </w:r>
    </w:p>
    <w:tbl>
      <w:tblPr>
        <w:tblStyle w:val="ab"/>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7B7B7" w:val="clear"/>
          </w:tcPr>
          <w:p>
            <w:pPr>
              <w:pStyle w:val="Normal"/>
              <w:widowControl w:val="false"/>
              <w:pBdr/>
              <w:spacing w:lineRule="auto" w:line="240" w:before="0" w:after="0"/>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7B7B7" w:val="clear"/>
          </w:tcPr>
          <w:p>
            <w:pPr>
              <w:pStyle w:val="Normal"/>
              <w:widowControl w:val="false"/>
              <w:pBdr/>
              <w:spacing w:lineRule="auto" w:line="240" w:before="0" w:after="0"/>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Capture image of the road and provide it to Camera Sensor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Detect road lanes and the ego car position in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Provide feedback to the driver regarding LAS Function enable status and LDW/LKS activation status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Drive the car display to show the function status and activation information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Measure the torque applied on steering wheel by driver</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Calculate the effective torque to be applied on steering wheel using both torque information from driver and the camera sensor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Apply the final torque calculated by the Electronic Power Steering ECU</w:t>
            </w:r>
          </w:p>
        </w:tc>
      </w:tr>
    </w:tbl>
    <w:p>
      <w:pPr>
        <w:pStyle w:val="Normal"/>
        <w:rPr/>
      </w:pPr>
      <w:r>
        <w:rPr/>
      </w:r>
      <w:bookmarkStart w:id="25" w:name="_heading=h.35nkun2"/>
      <w:bookmarkStart w:id="26" w:name="_heading=h.35nkun2"/>
      <w:bookmarkEnd w:id="26"/>
    </w:p>
    <w:p>
      <w:pPr>
        <w:pStyle w:val="Heading1"/>
        <w:rPr/>
      </w:pPr>
      <w:r>
        <w:rPr/>
        <w:t>Functional Safety Concept</w:t>
      </w:r>
    </w:p>
    <w:p>
      <w:pPr>
        <w:pStyle w:val="Normal"/>
        <w:rPr/>
      </w:pPr>
      <w:r>
        <w:rPr/>
        <w:t>The functional safety concept consists of:</w:t>
      </w:r>
    </w:p>
    <w:p>
      <w:pPr>
        <w:pStyle w:val="Normal"/>
        <w:numPr>
          <w:ilvl w:val="0"/>
          <w:numId w:val="1"/>
        </w:numPr>
        <w:rPr/>
      </w:pPr>
      <w:r>
        <w:rPr/>
        <w:t>Functional safety analysis</w:t>
      </w:r>
    </w:p>
    <w:p>
      <w:pPr>
        <w:pStyle w:val="Normal"/>
        <w:numPr>
          <w:ilvl w:val="0"/>
          <w:numId w:val="1"/>
        </w:numPr>
        <w:rPr/>
      </w:pPr>
      <w:r>
        <w:rPr/>
        <w:t>Functional safety requirements</w:t>
      </w:r>
    </w:p>
    <w:p>
      <w:pPr>
        <w:pStyle w:val="Normal"/>
        <w:numPr>
          <w:ilvl w:val="0"/>
          <w:numId w:val="1"/>
        </w:numPr>
        <w:rPr/>
      </w:pPr>
      <w:r>
        <w:rPr/>
        <w:t>Functional safety architecture</w:t>
      </w:r>
    </w:p>
    <w:p>
      <w:pPr>
        <w:pStyle w:val="Normal"/>
        <w:numPr>
          <w:ilvl w:val="0"/>
          <w:numId w:val="1"/>
        </w:numPr>
        <w:rPr/>
      </w:pPr>
      <w:r>
        <w:rPr/>
        <w:t>Warning and degradation concept</w:t>
      </w:r>
      <w:bookmarkStart w:id="27" w:name="_heading=h.1ksv4uv"/>
      <w:bookmarkEnd w:id="27"/>
    </w:p>
    <w:p>
      <w:pPr>
        <w:pStyle w:val="Heading2"/>
        <w:rPr/>
      </w:pPr>
      <w:r>
        <w:rPr/>
        <w:t>Functional Safety Analysis</w:t>
      </w:r>
    </w:p>
    <w:p>
      <w:pPr>
        <w:pStyle w:val="Normal"/>
        <w:rPr/>
      </w:pPr>
      <w:r>
        <w:rPr/>
      </w:r>
    </w:p>
    <w:tbl>
      <w:tblPr>
        <w:tblStyle w:val="ac"/>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The LDW function shall apply an oscillating steering torque with very high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LDW function shall apply an oscillating steering torque with very high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lane keeping assist is not limited in time which leads to misuse of LKA as autonomous system</w:t>
            </w:r>
          </w:p>
        </w:tc>
      </w:tr>
    </w:tbl>
    <w:p>
      <w:pPr>
        <w:pStyle w:val="Normal"/>
        <w:rPr/>
      </w:pPr>
      <w:r>
        <w:rPr/>
      </w:r>
      <w:bookmarkStart w:id="28" w:name="_heading=h.44sinio"/>
      <w:bookmarkStart w:id="29" w:name="_heading=h.44sinio"/>
      <w:bookmarkEnd w:id="29"/>
    </w:p>
    <w:p>
      <w:pPr>
        <w:pStyle w:val="Heading2"/>
        <w:rPr/>
      </w:pPr>
      <w:r>
        <w:rPr/>
      </w:r>
      <w:r>
        <w:br w:type="page"/>
      </w:r>
    </w:p>
    <w:p>
      <w:pPr>
        <w:pStyle w:val="Heading2"/>
        <w:rPr/>
      </w:pPr>
      <w:r>
        <w:rPr/>
        <w:t>Functional Safety Requirements</w:t>
      </w:r>
    </w:p>
    <w:p>
      <w:pPr>
        <w:pStyle w:val="Normal"/>
        <w:rPr/>
      </w:pPr>
      <w:r>
        <w:rPr/>
        <w:t>Lane Departure Warning (LDW) Requirements:</w:t>
      </w:r>
    </w:p>
    <w:p>
      <w:pPr>
        <w:pStyle w:val="Normal"/>
        <w:rPr/>
      </w:pPr>
      <w:r>
        <w:rPr/>
      </w:r>
    </w:p>
    <w:tbl>
      <w:tblPr>
        <w:tblStyle w:val="ad"/>
        <w:tblW w:w="955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Functional</w:t>
            </w:r>
          </w:p>
          <w:p>
            <w:pPr>
              <w:pStyle w:val="Normal"/>
              <w:widowControl w:val="false"/>
              <w:pBdr/>
              <w:spacing w:lineRule="auto" w:line="240" w:before="0" w:after="0"/>
              <w:rPr/>
            </w:pPr>
            <w:r>
              <w:rPr/>
              <w:t>Safety</w:t>
            </w:r>
          </w:p>
          <w:p>
            <w:pPr>
              <w:pStyle w:val="Normal"/>
              <w:widowControl w:val="false"/>
              <w:pBdr/>
              <w:spacing w:lineRule="auto" w:line="240" w:before="0" w:after="0"/>
              <w:rPr/>
            </w:pPr>
            <w:r>
              <w:rPr/>
              <w:t>Requirement</w:t>
            </w:r>
          </w:p>
          <w:p>
            <w:pPr>
              <w:pStyle w:val="Normal"/>
              <w:widowControl w:val="false"/>
              <w:pBdr/>
              <w:spacing w:lineRule="auto" w:line="240" w:before="0" w:after="0"/>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lane keeping item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Vibration torque amplitude &lt; MAX_TORQUE_AMPLITUDE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lane keeping item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Vibration torque frequency &lt; MAX_TORQUE_FREQUENCY</w:t>
            </w:r>
          </w:p>
        </w:tc>
      </w:tr>
    </w:tbl>
    <w:p>
      <w:pPr>
        <w:pStyle w:val="Normal"/>
        <w:rPr/>
      </w:pPr>
      <w:r>
        <w:rPr/>
      </w:r>
    </w:p>
    <w:p>
      <w:pPr>
        <w:pStyle w:val="Normal"/>
        <w:rPr/>
      </w:pPr>
      <w:r>
        <w:rPr/>
      </w:r>
    </w:p>
    <w:p>
      <w:pPr>
        <w:pStyle w:val="Normal"/>
        <w:rPr/>
      </w:pPr>
      <w:r>
        <w:rPr/>
        <w:t>Lane Departure Warning (LDW) Verification and Validation Acceptance Criteria:</w:t>
      </w:r>
    </w:p>
    <w:p>
      <w:pPr>
        <w:pStyle w:val="Normal"/>
        <w:rPr/>
      </w:pPr>
      <w:r>
        <w:rPr/>
      </w:r>
    </w:p>
    <w:tbl>
      <w:tblPr>
        <w:tblStyle w:val="ae"/>
        <w:tblW w:w="969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Validate MAX_TORQUE_AMPLITUDE chosen is appropriate to be detected by driver and not hindering the steering action</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if the system turns off when the amplitude increase more than MAX_TORQUE_AMPLITUDE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Validate MAX_TORQUE_FREQUENCY chosen is appropriate to be detected by driver and not hindering the steering action</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Verify if the system turns off when the frequency increase more than MAX_TORQUE_FREQUENCY </w:t>
            </w:r>
          </w:p>
        </w:tc>
      </w:tr>
    </w:tbl>
    <w:p>
      <w:pPr>
        <w:pStyle w:val="Normal"/>
        <w:rPr/>
      </w:pPr>
      <w:r>
        <w:rPr/>
      </w:r>
    </w:p>
    <w:p>
      <w:pPr>
        <w:pStyle w:val="Normal"/>
        <w:rPr/>
      </w:pPr>
      <w:r>
        <w:rPr/>
      </w:r>
    </w:p>
    <w:p>
      <w:pPr>
        <w:pStyle w:val="Normal"/>
        <w:rPr/>
      </w:pPr>
      <w:r>
        <w:rPr/>
        <w:t>Lane Keeping Assistance (LKA) Requirements:</w:t>
      </w:r>
    </w:p>
    <w:p>
      <w:pPr>
        <w:pStyle w:val="Normal"/>
        <w:rPr/>
      </w:pPr>
      <w:r>
        <w:rPr/>
      </w:r>
    </w:p>
    <w:tbl>
      <w:tblPr>
        <w:tblStyle w:val="af"/>
        <w:tblW w:w="955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EPS Subsystem shall ensure that the LKA torque is applied only for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LKA torque = 0</w:t>
            </w:r>
          </w:p>
        </w:tc>
      </w:tr>
    </w:tbl>
    <w:p>
      <w:pPr>
        <w:pStyle w:val="Normal"/>
        <w:rPr/>
      </w:pPr>
      <w:r>
        <w:rPr/>
      </w:r>
    </w:p>
    <w:p>
      <w:pPr>
        <w:pStyle w:val="Normal"/>
        <w:rPr/>
      </w:pPr>
      <w:r>
        <w:rPr/>
      </w:r>
    </w:p>
    <w:p>
      <w:pPr>
        <w:pStyle w:val="Normal"/>
        <w:rPr/>
      </w:pPr>
      <w:r>
        <w:rPr/>
        <w:t>Lane Keeping Assistance (LKA) Verification and Validation Acceptance Criteria:</w:t>
      </w:r>
    </w:p>
    <w:p>
      <w:pPr>
        <w:pStyle w:val="Normal"/>
        <w:rPr/>
      </w:pPr>
      <w:r>
        <w:rPr/>
      </w:r>
    </w:p>
    <w:tbl>
      <w:tblPr>
        <w:tblStyle w:val="af0"/>
        <w:tblW w:w="969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Validate MAX_DURATION is chosen so that the driver cannot use it as self driving car</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Verify the system does not deactivate if the LKA torque application exceeds the MAX_DURATION</w:t>
            </w:r>
          </w:p>
        </w:tc>
      </w:tr>
    </w:tbl>
    <w:p>
      <w:pPr>
        <w:pStyle w:val="Normal"/>
        <w:rPr/>
      </w:pPr>
      <w:r>
        <w:rPr/>
      </w:r>
      <w:bookmarkStart w:id="30" w:name="_heading=h.2jxsxqh"/>
      <w:bookmarkStart w:id="31" w:name="_heading=h.2jxsxqh"/>
      <w:bookmarkEnd w:id="31"/>
    </w:p>
    <w:p>
      <w:pPr>
        <w:pStyle w:val="Heading2"/>
        <w:rPr/>
      </w:pPr>
      <w:r>
        <w:rPr/>
        <w:t>Refinement of the System Architecture</w:t>
      </w:r>
    </w:p>
    <w:p>
      <w:pPr>
        <w:pStyle w:val="Normal"/>
        <w:rPr/>
      </w:pPr>
      <w:r>
        <w:rPr/>
        <w:drawing>
          <wp:inline distT="0" distB="0" distL="0" distR="0">
            <wp:extent cx="5943600" cy="33401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3340100"/>
                    </a:xfrm>
                    <a:prstGeom prst="rect">
                      <a:avLst/>
                    </a:prstGeom>
                  </pic:spPr>
                </pic:pic>
              </a:graphicData>
            </a:graphic>
          </wp:inline>
        </w:drawing>
      </w:r>
      <w:bookmarkStart w:id="32" w:name="_heading=h.z337ya"/>
      <w:bookmarkEnd w:id="32"/>
    </w:p>
    <w:p>
      <w:pPr>
        <w:pStyle w:val="Heading2"/>
        <w:rPr/>
      </w:pPr>
      <w:r>
        <w:rPr/>
      </w:r>
      <w:r>
        <w:br w:type="page"/>
      </w:r>
    </w:p>
    <w:p>
      <w:pPr>
        <w:pStyle w:val="Heading2"/>
        <w:rPr/>
      </w:pPr>
      <w:r>
        <w:rPr/>
        <w:t>Allocation of Functional Safety Requirements to Architecture Elements</w:t>
      </w:r>
    </w:p>
    <w:p>
      <w:pPr>
        <w:pStyle w:val="Normal"/>
        <w:rPr/>
      </w:pPr>
      <w:r>
        <w:rPr/>
      </w:r>
    </w:p>
    <w:tbl>
      <w:tblPr>
        <w:tblStyle w:val="af1"/>
        <w:tblW w:w="955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spacing w:lineRule="auto" w:line="24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EPS Subsystem shall ensure that the LKA torque is applied only for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r>
    </w:tbl>
    <w:p>
      <w:pPr>
        <w:pStyle w:val="Normal"/>
        <w:rPr/>
      </w:pPr>
      <w:r>
        <w:rPr/>
      </w:r>
    </w:p>
    <w:p>
      <w:pPr>
        <w:pStyle w:val="Normal"/>
        <w:rPr/>
      </w:pPr>
      <w:r>
        <w:rPr/>
      </w:r>
      <w:bookmarkStart w:id="33" w:name="_heading=h.3j2qqm3"/>
      <w:bookmarkStart w:id="34" w:name="_heading=h.3j2qqm3"/>
      <w:bookmarkEnd w:id="34"/>
    </w:p>
    <w:p>
      <w:pPr>
        <w:pStyle w:val="Heading2"/>
        <w:rPr/>
      </w:pPr>
      <w:r>
        <w:rPr/>
        <w:t>Warning and Degradation Concept</w:t>
      </w:r>
    </w:p>
    <w:p>
      <w:pPr>
        <w:pStyle w:val="Normal"/>
        <w:rPr/>
      </w:pPr>
      <w:r>
        <w:rPr/>
      </w:r>
    </w:p>
    <w:tbl>
      <w:tblPr>
        <w:tblStyle w:val="af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CCCCC" w:val="clear"/>
          </w:tcPr>
          <w:p>
            <w:pPr>
              <w:pStyle w:val="Normal"/>
              <w:widowControl w:val="false"/>
              <w:pBdr/>
              <w:spacing w:lineRule="auto" w:line="240" w:before="0" w:after="0"/>
              <w:rPr>
                <w:b/>
                <w:b/>
              </w:rPr>
            </w:pPr>
            <w:r>
              <w:rPr>
                <w:b/>
              </w:rPr>
              <w:t>Driver Warning</w:t>
            </w:r>
          </w:p>
        </w:tc>
      </w:tr>
      <w:tr>
        <w:trPr>
          <w:trHeight w:val="1113" w:hRule="atLeast"/>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Turn off LDW functionality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Malfunction_01</w:t>
            </w:r>
          </w:p>
          <w:p>
            <w:pPr>
              <w:pStyle w:val="Normal"/>
              <w:widowControl w:val="false"/>
              <w:pBdr/>
              <w:spacing w:lineRule="auto" w:line="240" w:before="0" w:after="0"/>
              <w:rPr/>
            </w:pPr>
            <w:r>
              <w:rPr/>
              <w:t>Malfunction_02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LDW Malfunction warning on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Turn off LKS functionality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Malfunction_03</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LKS Malfunction warning on display</w:t>
            </w:r>
            <w:bookmarkStart w:id="35" w:name="_GoBack"/>
            <w:bookmarkEnd w:id="35"/>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kn-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kn-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V9OhJKiQm6yRILwUdMQ+qeZTBSw==">AMUW2mVGbrh6hewv2k2+cwefqwepm6okmPDRziyl4PvGejQbG2jKPVotehgU2xjXjoarVCMC7T5DhsqcOnSerqy+i0zDX0cmvlZ8bft5R20nbXfNgP2WhDafnkPtBvg+1Cd2ypwvyonQrhtDj8LbaKQUsJv31tMdoc4x0Aw4ACXgGniUQ1P2GCQcURsLtdttzlO1EjqldAIixd0TzqQkmOKHRijKn+g3SzUn/O1eLQqaSTFjHkgkuWG95y53nZB9spggc05iKRC03g+66FyOD3yAyP3cYUxevWUht0j1sQJd3nIuFNYQUTz3Fay4MdCQSn0Po7cfNVZaLpVHWOuDnAw3w3BT4zaLri/v/4Jt/OFELmvn0liQu8XEO0iIPUrWc75DdlGSuyDIWWrZYXCv5bCHWu1BTMBs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8</Pages>
  <Words>876</Words>
  <Characters>5346</Characters>
  <CharactersWithSpaces>6033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2019-06-02T08:44:00Z</dcterms:created>
  <dc:creator>sandeep patil</dc:creator>
  <dc:description/>
  <dc:language>en-IN</dc:language>
  <cp:lastModifiedBy/>
  <dcterms:modified xsi:type="dcterms:W3CDTF">2019-06-02T22:01:12Z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