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FCA9C" w14:textId="77777777" w:rsidR="00F13F1D" w:rsidRPr="00F13F1D" w:rsidRDefault="00F13F1D" w:rsidP="00F13F1D">
      <w:pPr>
        <w:rPr>
          <w:b/>
          <w:bCs/>
        </w:rPr>
      </w:pPr>
      <w:r w:rsidRPr="00F13F1D">
        <w:rPr>
          <w:b/>
          <w:bCs/>
        </w:rPr>
        <w:t>Title: "VMware to Red Hat OpenShift Virtualization Migration" Subtitle: "Analysis &amp; Proposed Solution for a Large European Bank" Author: "Gemini AI" Date: "September 2025"</w:t>
      </w:r>
    </w:p>
    <w:p w14:paraId="1FDCA0A2" w14:textId="77777777" w:rsidR="00F13F1D" w:rsidRPr="00F13F1D" w:rsidRDefault="00F13F1D" w:rsidP="00F13F1D">
      <w:pPr>
        <w:rPr>
          <w:b/>
          <w:bCs/>
        </w:rPr>
      </w:pPr>
      <w:r w:rsidRPr="00F13F1D">
        <w:rPr>
          <w:b/>
          <w:bCs/>
        </w:rPr>
        <w:t>Slide 1: Executive Summary</w:t>
      </w:r>
    </w:p>
    <w:p w14:paraId="6E0B3825" w14:textId="77777777" w:rsidR="00F13F1D" w:rsidRPr="00F13F1D" w:rsidRDefault="00F13F1D" w:rsidP="00F13F1D">
      <w:r w:rsidRPr="00F13F1D">
        <w:rPr>
          <w:b/>
          <w:bCs/>
        </w:rPr>
        <w:t>The Challenge:</w:t>
      </w:r>
      <w:r w:rsidRPr="00F13F1D">
        <w:t xml:space="preserve"> A large European bank faces financial pressure from its current virtualization vendor, leading it to seek a new platform. The bank's environment consists of over 18,000 workloads on VMware Cloud Foundation, distributed across two physical data </w:t>
      </w:r>
      <w:proofErr w:type="spellStart"/>
      <w:r w:rsidRPr="00F13F1D">
        <w:t>centers</w:t>
      </w:r>
      <w:proofErr w:type="spellEnd"/>
      <w:r w:rsidRPr="00F13F1D">
        <w:t>. A key requirement is to reuse existing hardware, with a focus on cost reduction and operational efficiency.</w:t>
      </w:r>
    </w:p>
    <w:p w14:paraId="3F75E6B7" w14:textId="77777777" w:rsidR="00F13F1D" w:rsidRPr="00F13F1D" w:rsidRDefault="00F13F1D" w:rsidP="00F13F1D">
      <w:r w:rsidRPr="00F13F1D">
        <w:rPr>
          <w:b/>
          <w:bCs/>
        </w:rPr>
        <w:t>The Solution:</w:t>
      </w:r>
      <w:r w:rsidRPr="00F13F1D">
        <w:t xml:space="preserve"> Red Hat proposes a phased migration to OpenShift Virtualization, designed to transition approximately 16,500 in-scope VMs. This approach leverages the bank's existing Cisco and Dell hardware, modernizes key workloads (e.g., </w:t>
      </w:r>
      <w:proofErr w:type="spellStart"/>
      <w:r w:rsidRPr="00F13F1D">
        <w:t>Datagrid</w:t>
      </w:r>
      <w:proofErr w:type="spellEnd"/>
      <w:r w:rsidRPr="00F13F1D">
        <w:t>, MongoDB, NodeJS) through containerization, and provides a clear path to enhanced operational consistency and security.</w:t>
      </w:r>
    </w:p>
    <w:p w14:paraId="2920DD50" w14:textId="77777777" w:rsidR="00F13F1D" w:rsidRPr="00F13F1D" w:rsidRDefault="00F13F1D" w:rsidP="00F13F1D">
      <w:r w:rsidRPr="00F13F1D">
        <w:rPr>
          <w:b/>
          <w:bCs/>
        </w:rPr>
        <w:t>Key Highlights:</w:t>
      </w:r>
    </w:p>
    <w:p w14:paraId="6CD70FF0" w14:textId="77777777" w:rsidR="00F13F1D" w:rsidRPr="00F13F1D" w:rsidRDefault="00F13F1D" w:rsidP="00F13F1D">
      <w:pPr>
        <w:numPr>
          <w:ilvl w:val="0"/>
          <w:numId w:val="1"/>
        </w:numPr>
      </w:pPr>
      <w:r w:rsidRPr="00F13F1D">
        <w:rPr>
          <w:b/>
          <w:bCs/>
        </w:rPr>
        <w:t>Phased Migration:</w:t>
      </w:r>
      <w:r w:rsidRPr="00F13F1D">
        <w:t xml:space="preserve"> A three-year plan using a "Migration Factory" model to ensure a smooth transition.</w:t>
      </w:r>
    </w:p>
    <w:p w14:paraId="118B6E24" w14:textId="77777777" w:rsidR="00F13F1D" w:rsidRPr="00F13F1D" w:rsidRDefault="00F13F1D" w:rsidP="00F13F1D">
      <w:pPr>
        <w:numPr>
          <w:ilvl w:val="0"/>
          <w:numId w:val="1"/>
        </w:numPr>
      </w:pPr>
      <w:r w:rsidRPr="00F13F1D">
        <w:rPr>
          <w:b/>
          <w:bCs/>
        </w:rPr>
        <w:t>Cost Optimization:</w:t>
      </w:r>
      <w:r w:rsidRPr="00F13F1D">
        <w:t xml:space="preserve"> Significant savings through the elimination of legacy vendor licensing and the consolidation of VMs and containers on a single platform.</w:t>
      </w:r>
    </w:p>
    <w:p w14:paraId="2D0D099C" w14:textId="77777777" w:rsidR="00F13F1D" w:rsidRPr="00F13F1D" w:rsidRDefault="00F13F1D" w:rsidP="00F13F1D">
      <w:pPr>
        <w:numPr>
          <w:ilvl w:val="0"/>
          <w:numId w:val="1"/>
        </w:numPr>
      </w:pPr>
      <w:r w:rsidRPr="00F13F1D">
        <w:rPr>
          <w:b/>
          <w:bCs/>
        </w:rPr>
        <w:t>Enhanced Security:</w:t>
      </w:r>
      <w:r w:rsidRPr="00F13F1D">
        <w:t xml:space="preserve"> Recommendations for advanced </w:t>
      </w:r>
      <w:proofErr w:type="spellStart"/>
      <w:r w:rsidRPr="00F13F1D">
        <w:t>microsegmentation</w:t>
      </w:r>
      <w:proofErr w:type="spellEnd"/>
      <w:r w:rsidRPr="00F13F1D">
        <w:t xml:space="preserve"> to meet the bank's security posture requirements.</w:t>
      </w:r>
    </w:p>
    <w:p w14:paraId="683677CB" w14:textId="77777777" w:rsidR="00F13F1D" w:rsidRPr="00F13F1D" w:rsidRDefault="00F13F1D" w:rsidP="00F13F1D">
      <w:pPr>
        <w:rPr>
          <w:b/>
          <w:bCs/>
        </w:rPr>
      </w:pPr>
      <w:r w:rsidRPr="00F13F1D">
        <w:rPr>
          <w:b/>
          <w:bCs/>
        </w:rPr>
        <w:t>Slide 2: Current Environment Analysis</w:t>
      </w:r>
    </w:p>
    <w:p w14:paraId="0C9E8396" w14:textId="77777777" w:rsidR="00F13F1D" w:rsidRPr="00F13F1D" w:rsidRDefault="00F13F1D" w:rsidP="00F13F1D">
      <w:r w:rsidRPr="00F13F1D">
        <w:rPr>
          <w:b/>
          <w:bCs/>
        </w:rPr>
        <w:t>Workload Breakdown:</w:t>
      </w:r>
    </w:p>
    <w:p w14:paraId="382AC6FE" w14:textId="77777777" w:rsidR="00F13F1D" w:rsidRPr="00F13F1D" w:rsidRDefault="00F13F1D" w:rsidP="00F13F1D">
      <w:pPr>
        <w:numPr>
          <w:ilvl w:val="0"/>
          <w:numId w:val="2"/>
        </w:numPr>
      </w:pPr>
      <w:r w:rsidRPr="00F13F1D">
        <w:rPr>
          <w:b/>
          <w:bCs/>
        </w:rPr>
        <w:t>Total Workloads:</w:t>
      </w:r>
      <w:r w:rsidRPr="00F13F1D">
        <w:t xml:space="preserve"> ~18,000 workloads</w:t>
      </w:r>
    </w:p>
    <w:p w14:paraId="5C20CC46" w14:textId="77777777" w:rsidR="00F13F1D" w:rsidRPr="00F13F1D" w:rsidRDefault="00F13F1D" w:rsidP="00F13F1D">
      <w:pPr>
        <w:numPr>
          <w:ilvl w:val="0"/>
          <w:numId w:val="2"/>
        </w:numPr>
      </w:pPr>
      <w:r w:rsidRPr="00F13F1D">
        <w:rPr>
          <w:b/>
          <w:bCs/>
        </w:rPr>
        <w:t>Operating Systems:</w:t>
      </w:r>
    </w:p>
    <w:p w14:paraId="714976A3" w14:textId="77777777" w:rsidR="00F13F1D" w:rsidRPr="00F13F1D" w:rsidRDefault="00F13F1D" w:rsidP="00F13F1D">
      <w:pPr>
        <w:numPr>
          <w:ilvl w:val="1"/>
          <w:numId w:val="2"/>
        </w:numPr>
      </w:pPr>
      <w:r w:rsidRPr="00F13F1D">
        <w:rPr>
          <w:b/>
          <w:bCs/>
        </w:rPr>
        <w:t>70% Windows:</w:t>
      </w:r>
      <w:r w:rsidRPr="00F13F1D">
        <w:t xml:space="preserve"> Windows 2016 (50%), Windows 2019 (30%), Windows 2022 (10%).</w:t>
      </w:r>
    </w:p>
    <w:p w14:paraId="2A5949EC" w14:textId="77777777" w:rsidR="00F13F1D" w:rsidRPr="00F13F1D" w:rsidRDefault="00F13F1D" w:rsidP="00F13F1D">
      <w:pPr>
        <w:numPr>
          <w:ilvl w:val="1"/>
          <w:numId w:val="2"/>
        </w:numPr>
      </w:pPr>
      <w:r w:rsidRPr="00F13F1D">
        <w:rPr>
          <w:b/>
          <w:bCs/>
        </w:rPr>
        <w:t>25% Linux:</w:t>
      </w:r>
      <w:r w:rsidRPr="00F13F1D">
        <w:t xml:space="preserve"> RHEL 7 (45%), Ubuntu Server (25%), RHEL 8 (20%).</w:t>
      </w:r>
    </w:p>
    <w:p w14:paraId="3E759C34" w14:textId="77777777" w:rsidR="00F13F1D" w:rsidRPr="00F13F1D" w:rsidRDefault="00F13F1D" w:rsidP="00F13F1D">
      <w:pPr>
        <w:numPr>
          <w:ilvl w:val="1"/>
          <w:numId w:val="2"/>
        </w:numPr>
      </w:pPr>
      <w:r w:rsidRPr="00F13F1D">
        <w:rPr>
          <w:b/>
          <w:bCs/>
        </w:rPr>
        <w:t>5% Other:</w:t>
      </w:r>
      <w:r w:rsidRPr="00F13F1D">
        <w:t xml:space="preserve"> Solaris various (80%), </w:t>
      </w:r>
      <w:proofErr w:type="spellStart"/>
      <w:r w:rsidRPr="00F13F1D">
        <w:t>OpenServer</w:t>
      </w:r>
      <w:proofErr w:type="spellEnd"/>
      <w:r w:rsidRPr="00F13F1D">
        <w:t xml:space="preserve"> (20%).</w:t>
      </w:r>
    </w:p>
    <w:p w14:paraId="40F65CF1" w14:textId="77777777" w:rsidR="00F13F1D" w:rsidRPr="00F13F1D" w:rsidRDefault="00F13F1D" w:rsidP="00F13F1D">
      <w:pPr>
        <w:numPr>
          <w:ilvl w:val="0"/>
          <w:numId w:val="2"/>
        </w:numPr>
      </w:pPr>
      <w:r w:rsidRPr="00F13F1D">
        <w:rPr>
          <w:b/>
          <w:bCs/>
        </w:rPr>
        <w:t>Categorization:</w:t>
      </w:r>
    </w:p>
    <w:p w14:paraId="46587286" w14:textId="77777777" w:rsidR="00F13F1D" w:rsidRPr="00F13F1D" w:rsidRDefault="00F13F1D" w:rsidP="00F13F1D">
      <w:pPr>
        <w:numPr>
          <w:ilvl w:val="1"/>
          <w:numId w:val="2"/>
        </w:numPr>
      </w:pPr>
      <w:r w:rsidRPr="00F13F1D">
        <w:rPr>
          <w:b/>
          <w:bCs/>
        </w:rPr>
        <w:t>In-Scope Workloads:</w:t>
      </w:r>
      <w:r w:rsidRPr="00F13F1D">
        <w:t xml:space="preserve"> ~16,500 VMs for migration.</w:t>
      </w:r>
    </w:p>
    <w:p w14:paraId="4A2E6AE0" w14:textId="77777777" w:rsidR="00F13F1D" w:rsidRPr="00F13F1D" w:rsidRDefault="00F13F1D" w:rsidP="00F13F1D">
      <w:pPr>
        <w:numPr>
          <w:ilvl w:val="1"/>
          <w:numId w:val="2"/>
        </w:numPr>
      </w:pPr>
      <w:r w:rsidRPr="00F13F1D">
        <w:rPr>
          <w:b/>
          <w:bCs/>
        </w:rPr>
        <w:t>Out-of-Scope Workloads:</w:t>
      </w:r>
      <w:r w:rsidRPr="00F13F1D">
        <w:t xml:space="preserve"> ~1,500 VMs due to unsupported or end-of-life operating systems.</w:t>
      </w:r>
    </w:p>
    <w:p w14:paraId="71C6F84D" w14:textId="77777777" w:rsidR="00F13F1D" w:rsidRPr="00F13F1D" w:rsidRDefault="00F13F1D" w:rsidP="00F13F1D">
      <w:r w:rsidRPr="00F13F1D">
        <w:rPr>
          <w:b/>
          <w:bCs/>
        </w:rPr>
        <w:lastRenderedPageBreak/>
        <w:t>Infrastructure:</w:t>
      </w:r>
    </w:p>
    <w:p w14:paraId="79309582" w14:textId="77777777" w:rsidR="00F13F1D" w:rsidRPr="00F13F1D" w:rsidRDefault="00F13F1D" w:rsidP="00F13F1D">
      <w:pPr>
        <w:numPr>
          <w:ilvl w:val="0"/>
          <w:numId w:val="3"/>
        </w:numPr>
      </w:pPr>
      <w:r w:rsidRPr="00F13F1D">
        <w:rPr>
          <w:b/>
          <w:bCs/>
        </w:rPr>
        <w:t xml:space="preserve">Data </w:t>
      </w:r>
      <w:proofErr w:type="spellStart"/>
      <w:r w:rsidRPr="00F13F1D">
        <w:rPr>
          <w:b/>
          <w:bCs/>
        </w:rPr>
        <w:t>Centers</w:t>
      </w:r>
      <w:proofErr w:type="spellEnd"/>
      <w:r w:rsidRPr="00F13F1D">
        <w:rPr>
          <w:b/>
          <w:bCs/>
        </w:rPr>
        <w:t>:</w:t>
      </w:r>
      <w:r w:rsidRPr="00F13F1D">
        <w:t xml:space="preserve"> 2 physical data </w:t>
      </w:r>
      <w:proofErr w:type="spellStart"/>
      <w:r w:rsidRPr="00F13F1D">
        <w:t>centers</w:t>
      </w:r>
      <w:proofErr w:type="spellEnd"/>
      <w:r w:rsidRPr="00F13F1D">
        <w:t xml:space="preserve"> (Naboo and Coruscant) with a DR site.</w:t>
      </w:r>
    </w:p>
    <w:p w14:paraId="57E4A006" w14:textId="77777777" w:rsidR="00F13F1D" w:rsidRPr="00F13F1D" w:rsidRDefault="00F13F1D" w:rsidP="00F13F1D">
      <w:pPr>
        <w:numPr>
          <w:ilvl w:val="0"/>
          <w:numId w:val="3"/>
        </w:numPr>
      </w:pPr>
      <w:r w:rsidRPr="00F13F1D">
        <w:rPr>
          <w:b/>
          <w:bCs/>
        </w:rPr>
        <w:t>Hypervisors:</w:t>
      </w:r>
      <w:r w:rsidRPr="00F13F1D">
        <w:t xml:space="preserve"> 254 total hypervisors (55% on Naboo, 45% on Coruscant)</w:t>
      </w:r>
    </w:p>
    <w:p w14:paraId="78DBF37F" w14:textId="77777777" w:rsidR="00F13F1D" w:rsidRPr="00F13F1D" w:rsidRDefault="00F13F1D" w:rsidP="00F13F1D">
      <w:pPr>
        <w:numPr>
          <w:ilvl w:val="0"/>
          <w:numId w:val="3"/>
        </w:numPr>
      </w:pPr>
      <w:r w:rsidRPr="00F13F1D">
        <w:rPr>
          <w:b/>
          <w:bCs/>
        </w:rPr>
        <w:t>Hardware:</w:t>
      </w:r>
    </w:p>
    <w:p w14:paraId="29194FDE" w14:textId="77777777" w:rsidR="00F13F1D" w:rsidRPr="00F13F1D" w:rsidRDefault="00F13F1D" w:rsidP="00F13F1D">
      <w:pPr>
        <w:numPr>
          <w:ilvl w:val="1"/>
          <w:numId w:val="3"/>
        </w:numPr>
      </w:pPr>
      <w:r w:rsidRPr="00F13F1D">
        <w:rPr>
          <w:b/>
          <w:bCs/>
        </w:rPr>
        <w:t>Servers:</w:t>
      </w:r>
      <w:r w:rsidRPr="00F13F1D">
        <w:t xml:space="preserve"> Dell Technologies is the preferred server vendor.</w:t>
      </w:r>
    </w:p>
    <w:p w14:paraId="4B19AD86" w14:textId="77777777" w:rsidR="00F13F1D" w:rsidRPr="00F13F1D" w:rsidRDefault="00F13F1D" w:rsidP="00F13F1D">
      <w:pPr>
        <w:numPr>
          <w:ilvl w:val="1"/>
          <w:numId w:val="3"/>
        </w:numPr>
      </w:pPr>
      <w:r w:rsidRPr="00F13F1D">
        <w:rPr>
          <w:b/>
          <w:bCs/>
        </w:rPr>
        <w:t>Networking:</w:t>
      </w:r>
      <w:r w:rsidRPr="00F13F1D">
        <w:t xml:space="preserve"> Cisco Nexus with a CLOS leaf-spine topology.</w:t>
      </w:r>
    </w:p>
    <w:p w14:paraId="3322B829" w14:textId="77777777" w:rsidR="00F13F1D" w:rsidRPr="00F13F1D" w:rsidRDefault="00F13F1D" w:rsidP="00F13F1D">
      <w:pPr>
        <w:numPr>
          <w:ilvl w:val="1"/>
          <w:numId w:val="3"/>
        </w:numPr>
      </w:pPr>
      <w:r w:rsidRPr="00F13F1D">
        <w:rPr>
          <w:b/>
          <w:bCs/>
        </w:rPr>
        <w:t>Storage:</w:t>
      </w:r>
      <w:r w:rsidRPr="00F13F1D">
        <w:t xml:space="preserve"> Dell </w:t>
      </w:r>
      <w:proofErr w:type="spellStart"/>
      <w:r w:rsidRPr="00F13F1D">
        <w:t>PowerMax</w:t>
      </w:r>
      <w:proofErr w:type="spellEnd"/>
      <w:r w:rsidRPr="00F13F1D">
        <w:t xml:space="preserve">, </w:t>
      </w:r>
      <w:proofErr w:type="spellStart"/>
      <w:r w:rsidRPr="00F13F1D">
        <w:t>PowerFlex</w:t>
      </w:r>
      <w:proofErr w:type="spellEnd"/>
      <w:r w:rsidRPr="00F13F1D">
        <w:t>, and Local Storage.</w:t>
      </w:r>
    </w:p>
    <w:p w14:paraId="55FFC580" w14:textId="77777777" w:rsidR="00F13F1D" w:rsidRPr="00F13F1D" w:rsidRDefault="00F13F1D" w:rsidP="00F13F1D">
      <w:pPr>
        <w:rPr>
          <w:b/>
          <w:bCs/>
        </w:rPr>
      </w:pPr>
      <w:r w:rsidRPr="00F13F1D">
        <w:rPr>
          <w:b/>
          <w:bCs/>
        </w:rPr>
        <w:t>Slide 3: Target Architecture &amp; Migration Approach</w:t>
      </w:r>
    </w:p>
    <w:p w14:paraId="504899B7" w14:textId="77777777" w:rsidR="00F13F1D" w:rsidRPr="00F13F1D" w:rsidRDefault="00F13F1D" w:rsidP="00F13F1D">
      <w:r w:rsidRPr="00F13F1D">
        <w:rPr>
          <w:b/>
          <w:bCs/>
        </w:rPr>
        <w:t>Target Architecture:</w:t>
      </w:r>
    </w:p>
    <w:p w14:paraId="0C3DCFA2" w14:textId="77777777" w:rsidR="00F13F1D" w:rsidRPr="00F13F1D" w:rsidRDefault="00F13F1D" w:rsidP="00F13F1D">
      <w:pPr>
        <w:numPr>
          <w:ilvl w:val="0"/>
          <w:numId w:val="4"/>
        </w:numPr>
      </w:pPr>
      <w:r w:rsidRPr="00F13F1D">
        <w:rPr>
          <w:b/>
          <w:bCs/>
        </w:rPr>
        <w:t>Unified Platform:</w:t>
      </w:r>
      <w:r w:rsidRPr="00F13F1D">
        <w:t xml:space="preserve"> OpenShift Virtualization will serve as the single, unified platform for both virtualized workloads and native containers. This consolidates management and optimizes resource utilization.</w:t>
      </w:r>
    </w:p>
    <w:p w14:paraId="3A533EA3" w14:textId="77777777" w:rsidR="00F13F1D" w:rsidRPr="00F13F1D" w:rsidRDefault="00F13F1D" w:rsidP="00F13F1D">
      <w:pPr>
        <w:numPr>
          <w:ilvl w:val="0"/>
          <w:numId w:val="4"/>
        </w:numPr>
      </w:pPr>
      <w:r w:rsidRPr="00F13F1D">
        <w:rPr>
          <w:b/>
          <w:bCs/>
        </w:rPr>
        <w:t>Reuse Existing Infrastructure:</w:t>
      </w:r>
      <w:r w:rsidRPr="00F13F1D">
        <w:t xml:space="preserve"> The solution is designed to leverage the bank's existing physical servers, networking, and storage, eliminating the need for new hardware procurement.</w:t>
      </w:r>
    </w:p>
    <w:p w14:paraId="2696C351" w14:textId="77777777" w:rsidR="00F13F1D" w:rsidRPr="00F13F1D" w:rsidRDefault="00F13F1D" w:rsidP="00F13F1D">
      <w:pPr>
        <w:numPr>
          <w:ilvl w:val="0"/>
          <w:numId w:val="4"/>
        </w:numPr>
      </w:pPr>
      <w:r w:rsidRPr="00F13F1D">
        <w:rPr>
          <w:b/>
          <w:bCs/>
        </w:rPr>
        <w:t>High Availability:</w:t>
      </w:r>
      <w:r w:rsidRPr="00F13F1D">
        <w:t xml:space="preserve"> The architecture will be laid out with multiple failure domains and OpenShift clusters to ensure no single point of failure (SPOF) for critical workloads.</w:t>
      </w:r>
    </w:p>
    <w:p w14:paraId="00CFB493" w14:textId="77777777" w:rsidR="00F13F1D" w:rsidRPr="00F13F1D" w:rsidRDefault="00F13F1D" w:rsidP="00F13F1D">
      <w:r w:rsidRPr="00F13F1D">
        <w:rPr>
          <w:b/>
          <w:bCs/>
        </w:rPr>
        <w:t>Migration Approach:</w:t>
      </w:r>
    </w:p>
    <w:p w14:paraId="3B4F1D15" w14:textId="77777777" w:rsidR="00F13F1D" w:rsidRPr="00F13F1D" w:rsidRDefault="00F13F1D" w:rsidP="00F13F1D">
      <w:pPr>
        <w:numPr>
          <w:ilvl w:val="0"/>
          <w:numId w:val="5"/>
        </w:numPr>
      </w:pPr>
      <w:r w:rsidRPr="00F13F1D">
        <w:rPr>
          <w:b/>
          <w:bCs/>
        </w:rPr>
        <w:t>Phased Strategy:</w:t>
      </w:r>
    </w:p>
    <w:p w14:paraId="651B7283" w14:textId="77777777" w:rsidR="00F13F1D" w:rsidRPr="00F13F1D" w:rsidRDefault="00F13F1D" w:rsidP="00F13F1D">
      <w:pPr>
        <w:numPr>
          <w:ilvl w:val="1"/>
          <w:numId w:val="5"/>
        </w:numPr>
      </w:pPr>
      <w:r w:rsidRPr="00F13F1D">
        <w:rPr>
          <w:b/>
          <w:bCs/>
        </w:rPr>
        <w:t>Foundation Phase:</w:t>
      </w:r>
      <w:r w:rsidRPr="00F13F1D">
        <w:t xml:space="preserve"> Focus on building a "Migration Factory" for automation, testing, and developing migration plans.</w:t>
      </w:r>
    </w:p>
    <w:p w14:paraId="6905069F" w14:textId="77777777" w:rsidR="00F13F1D" w:rsidRPr="00F13F1D" w:rsidRDefault="00F13F1D" w:rsidP="00F13F1D">
      <w:pPr>
        <w:numPr>
          <w:ilvl w:val="1"/>
          <w:numId w:val="5"/>
        </w:numPr>
      </w:pPr>
      <w:r w:rsidRPr="00F13F1D">
        <w:rPr>
          <w:b/>
          <w:bCs/>
        </w:rPr>
        <w:t>Accelerated Migration Phase:</w:t>
      </w:r>
      <w:r w:rsidRPr="00F13F1D">
        <w:t xml:space="preserve"> Scale out the migration efforts, leveraging the automated processes to transition VMs in a rapid, repeatable manner.</w:t>
      </w:r>
    </w:p>
    <w:p w14:paraId="00DBE558" w14:textId="77777777" w:rsidR="00F13F1D" w:rsidRPr="00F13F1D" w:rsidRDefault="00F13F1D" w:rsidP="00F13F1D">
      <w:pPr>
        <w:numPr>
          <w:ilvl w:val="0"/>
          <w:numId w:val="5"/>
        </w:numPr>
      </w:pPr>
      <w:r w:rsidRPr="00F13F1D">
        <w:rPr>
          <w:b/>
          <w:bCs/>
        </w:rPr>
        <w:t>Migration Velocity:</w:t>
      </w:r>
      <w:r w:rsidRPr="00F13F1D">
        <w:t xml:space="preserve"> The plan assumes a migration rate of approximately 20 VMs per day during the accelerated phase, with a total project duration of 3 years.</w:t>
      </w:r>
    </w:p>
    <w:p w14:paraId="0EFA23CF" w14:textId="77777777" w:rsidR="00F13F1D" w:rsidRPr="00F13F1D" w:rsidRDefault="00F13F1D" w:rsidP="00F13F1D">
      <w:pPr>
        <w:numPr>
          <w:ilvl w:val="0"/>
          <w:numId w:val="5"/>
        </w:numPr>
      </w:pPr>
      <w:r w:rsidRPr="00F13F1D">
        <w:rPr>
          <w:b/>
          <w:bCs/>
        </w:rPr>
        <w:t>Workload Prioritization:</w:t>
      </w:r>
      <w:r w:rsidRPr="00F13F1D">
        <w:t xml:space="preserve"> Workloads will be assessed for complexity, with easy and medium migrations prioritized in the initial waves.</w:t>
      </w:r>
    </w:p>
    <w:p w14:paraId="2D3C7094" w14:textId="77777777" w:rsidR="00F13F1D" w:rsidRPr="00F13F1D" w:rsidRDefault="00F13F1D" w:rsidP="00F13F1D">
      <w:pPr>
        <w:rPr>
          <w:b/>
          <w:bCs/>
        </w:rPr>
      </w:pPr>
      <w:r w:rsidRPr="00F13F1D">
        <w:rPr>
          <w:b/>
          <w:bCs/>
        </w:rPr>
        <w:t>Slide 4: Data-Driven Migration Analysis</w:t>
      </w:r>
    </w:p>
    <w:p w14:paraId="02B79B79" w14:textId="77777777" w:rsidR="00F13F1D" w:rsidRPr="00F13F1D" w:rsidRDefault="00F13F1D" w:rsidP="00F13F1D">
      <w:r w:rsidRPr="00F13F1D">
        <w:rPr>
          <w:b/>
          <w:bCs/>
        </w:rPr>
        <w:t>Workload Complexity Analysis:</w:t>
      </w:r>
    </w:p>
    <w:p w14:paraId="58D4278B" w14:textId="77777777" w:rsidR="00F13F1D" w:rsidRPr="00F13F1D" w:rsidRDefault="00F13F1D" w:rsidP="00F13F1D">
      <w:pPr>
        <w:numPr>
          <w:ilvl w:val="0"/>
          <w:numId w:val="6"/>
        </w:numPr>
      </w:pPr>
      <w:r w:rsidRPr="00F13F1D">
        <w:rPr>
          <w:b/>
          <w:bCs/>
        </w:rPr>
        <w:t>Easy:</w:t>
      </w:r>
      <w:r w:rsidRPr="00F13F1D">
        <w:t xml:space="preserve"> 34% of VMs. These are prime candidates for the initial migration waves.</w:t>
      </w:r>
    </w:p>
    <w:p w14:paraId="5DFDD2A1" w14:textId="77777777" w:rsidR="00F13F1D" w:rsidRPr="00F13F1D" w:rsidRDefault="00F13F1D" w:rsidP="00F13F1D">
      <w:pPr>
        <w:numPr>
          <w:ilvl w:val="0"/>
          <w:numId w:val="6"/>
        </w:numPr>
      </w:pPr>
      <w:r w:rsidRPr="00F13F1D">
        <w:rPr>
          <w:b/>
          <w:bCs/>
        </w:rPr>
        <w:lastRenderedPageBreak/>
        <w:t>Medium:</w:t>
      </w:r>
      <w:r w:rsidRPr="00F13F1D">
        <w:t xml:space="preserve"> 42% of VMs. These require more planning due to factors like larger size or specific application requirements.</w:t>
      </w:r>
    </w:p>
    <w:p w14:paraId="6D865C74" w14:textId="77777777" w:rsidR="00F13F1D" w:rsidRPr="00F13F1D" w:rsidRDefault="00F13F1D" w:rsidP="00F13F1D">
      <w:pPr>
        <w:numPr>
          <w:ilvl w:val="0"/>
          <w:numId w:val="6"/>
        </w:numPr>
      </w:pPr>
      <w:r w:rsidRPr="00F13F1D">
        <w:rPr>
          <w:b/>
          <w:bCs/>
        </w:rPr>
        <w:t>Hard/Unsupported:</w:t>
      </w:r>
      <w:r w:rsidRPr="00F13F1D">
        <w:t xml:space="preserve"> 24% of VMs. These include workloads with end-of-life operating systems or those requiring specialized handling, like some Solaris instances.</w:t>
      </w:r>
    </w:p>
    <w:p w14:paraId="5695B28B" w14:textId="77777777" w:rsidR="00F13F1D" w:rsidRPr="00F13F1D" w:rsidRDefault="00F13F1D" w:rsidP="00F13F1D">
      <w:r w:rsidRPr="00F13F1D">
        <w:rPr>
          <w:b/>
          <w:bCs/>
        </w:rPr>
        <w:t>Operating System Distribution (In-Scope):</w:t>
      </w:r>
    </w:p>
    <w:p w14:paraId="47EF679F" w14:textId="77777777" w:rsidR="00F13F1D" w:rsidRPr="00F13F1D" w:rsidRDefault="00F13F1D" w:rsidP="00F13F1D">
      <w:pPr>
        <w:numPr>
          <w:ilvl w:val="0"/>
          <w:numId w:val="7"/>
        </w:numPr>
      </w:pPr>
      <w:proofErr w:type="gramStart"/>
      <w:r w:rsidRPr="00F13F1D">
        <w:t>The majority of</w:t>
      </w:r>
      <w:proofErr w:type="gramEnd"/>
      <w:r w:rsidRPr="00F13F1D">
        <w:t xml:space="preserve"> in-scope VMs are running modern Windows Server and RHEL versions, which are well-supported on OpenShift Virtualization.</w:t>
      </w:r>
    </w:p>
    <w:p w14:paraId="46671288" w14:textId="77777777" w:rsidR="00F13F1D" w:rsidRPr="00F13F1D" w:rsidRDefault="00F13F1D" w:rsidP="00F13F1D">
      <w:pPr>
        <w:numPr>
          <w:ilvl w:val="0"/>
          <w:numId w:val="7"/>
        </w:numPr>
      </w:pPr>
      <w:r w:rsidRPr="00F13F1D">
        <w:t>The migration plan accounts for the need to evaluate non-RHEL Linux distributions like Ubuntu and SLES.</w:t>
      </w:r>
    </w:p>
    <w:p w14:paraId="7B3EC817" w14:textId="77777777" w:rsidR="00F13F1D" w:rsidRPr="00F13F1D" w:rsidRDefault="00F13F1D" w:rsidP="00F13F1D">
      <w:pPr>
        <w:rPr>
          <w:b/>
          <w:bCs/>
        </w:rPr>
      </w:pPr>
      <w:r w:rsidRPr="00F13F1D">
        <w:rPr>
          <w:b/>
          <w:bCs/>
        </w:rPr>
        <w:t>Slide 5: Storage &amp; Networking Transition</w:t>
      </w:r>
    </w:p>
    <w:p w14:paraId="328F0EA5" w14:textId="77777777" w:rsidR="00F13F1D" w:rsidRPr="00F13F1D" w:rsidRDefault="00F13F1D" w:rsidP="00F13F1D">
      <w:r w:rsidRPr="00F13F1D">
        <w:rPr>
          <w:b/>
          <w:bCs/>
        </w:rPr>
        <w:t>Storage Transition:</w:t>
      </w:r>
    </w:p>
    <w:p w14:paraId="3531A62F" w14:textId="77777777" w:rsidR="00F13F1D" w:rsidRPr="00F13F1D" w:rsidRDefault="00F13F1D" w:rsidP="00F13F1D">
      <w:pPr>
        <w:numPr>
          <w:ilvl w:val="0"/>
          <w:numId w:val="8"/>
        </w:numPr>
      </w:pPr>
      <w:r w:rsidRPr="00F13F1D">
        <w:t xml:space="preserve">The bank's existing Dell </w:t>
      </w:r>
      <w:proofErr w:type="spellStart"/>
      <w:r w:rsidRPr="00F13F1D">
        <w:t>PowerMax</w:t>
      </w:r>
      <w:proofErr w:type="spellEnd"/>
      <w:r w:rsidRPr="00F13F1D">
        <w:t xml:space="preserve">, </w:t>
      </w:r>
      <w:proofErr w:type="spellStart"/>
      <w:r w:rsidRPr="00F13F1D">
        <w:t>PowerFlex</w:t>
      </w:r>
      <w:proofErr w:type="spellEnd"/>
      <w:r w:rsidRPr="00F13F1D">
        <w:t>, and Local Storage are all compatible with OpenShift Virtualization.</w:t>
      </w:r>
    </w:p>
    <w:p w14:paraId="4CC13589" w14:textId="77777777" w:rsidR="00F13F1D" w:rsidRPr="00F13F1D" w:rsidRDefault="00F13F1D" w:rsidP="00F13F1D">
      <w:pPr>
        <w:numPr>
          <w:ilvl w:val="0"/>
          <w:numId w:val="8"/>
        </w:numPr>
      </w:pPr>
      <w:r w:rsidRPr="00F13F1D">
        <w:t>Red Hat will work with the bank to ensure seamless integration and to optimize storage performance for the new platform.</w:t>
      </w:r>
    </w:p>
    <w:p w14:paraId="2B2FA828" w14:textId="77777777" w:rsidR="00F13F1D" w:rsidRPr="00F13F1D" w:rsidRDefault="00F13F1D" w:rsidP="00F13F1D">
      <w:pPr>
        <w:numPr>
          <w:ilvl w:val="0"/>
          <w:numId w:val="8"/>
        </w:numPr>
      </w:pPr>
      <w:r w:rsidRPr="00F13F1D">
        <w:t>Data will be migrated using a rolling, in-place process.</w:t>
      </w:r>
    </w:p>
    <w:p w14:paraId="5E52C2C6" w14:textId="77777777" w:rsidR="00F13F1D" w:rsidRPr="00F13F1D" w:rsidRDefault="00F13F1D" w:rsidP="00F13F1D">
      <w:r w:rsidRPr="00F13F1D">
        <w:rPr>
          <w:b/>
          <w:bCs/>
        </w:rPr>
        <w:t>Networking Transition &amp; Security:</w:t>
      </w:r>
    </w:p>
    <w:p w14:paraId="28070145" w14:textId="77777777" w:rsidR="00F13F1D" w:rsidRPr="00F13F1D" w:rsidRDefault="00F13F1D" w:rsidP="00F13F1D">
      <w:pPr>
        <w:numPr>
          <w:ilvl w:val="0"/>
          <w:numId w:val="9"/>
        </w:numPr>
      </w:pPr>
      <w:r w:rsidRPr="00F13F1D">
        <w:rPr>
          <w:b/>
          <w:bCs/>
        </w:rPr>
        <w:t>Current State:</w:t>
      </w:r>
      <w:r w:rsidRPr="00F13F1D">
        <w:t xml:space="preserve"> The bank uses VMware NSX for </w:t>
      </w:r>
      <w:proofErr w:type="spellStart"/>
      <w:r w:rsidRPr="00F13F1D">
        <w:t>microsegmentation</w:t>
      </w:r>
      <w:proofErr w:type="spellEnd"/>
      <w:r w:rsidRPr="00F13F1D">
        <w:t>.</w:t>
      </w:r>
    </w:p>
    <w:p w14:paraId="2FC877A7" w14:textId="77777777" w:rsidR="00F13F1D" w:rsidRPr="00F13F1D" w:rsidRDefault="00F13F1D" w:rsidP="00F13F1D">
      <w:pPr>
        <w:numPr>
          <w:ilvl w:val="0"/>
          <w:numId w:val="9"/>
        </w:numPr>
      </w:pPr>
      <w:r w:rsidRPr="00F13F1D">
        <w:rPr>
          <w:b/>
          <w:bCs/>
        </w:rPr>
        <w:t>OpenShift Integration:</w:t>
      </w:r>
      <w:r w:rsidRPr="00F13F1D">
        <w:t xml:space="preserve"> While OpenShift Virtualization has built-in networking, granular VM </w:t>
      </w:r>
      <w:proofErr w:type="spellStart"/>
      <w:r w:rsidRPr="00F13F1D">
        <w:t>microsegmentation</w:t>
      </w:r>
      <w:proofErr w:type="spellEnd"/>
      <w:r w:rsidRPr="00F13F1D">
        <w:t xml:space="preserve"> is not available out-of-the-box.</w:t>
      </w:r>
    </w:p>
    <w:p w14:paraId="38A3155D" w14:textId="77777777" w:rsidR="00F13F1D" w:rsidRPr="00F13F1D" w:rsidRDefault="00F13F1D" w:rsidP="00F13F1D">
      <w:pPr>
        <w:numPr>
          <w:ilvl w:val="0"/>
          <w:numId w:val="9"/>
        </w:numPr>
      </w:pPr>
      <w:r w:rsidRPr="00F13F1D">
        <w:rPr>
          <w:b/>
          <w:bCs/>
        </w:rPr>
        <w:t>Recommendation:</w:t>
      </w:r>
      <w:r w:rsidRPr="00F13F1D">
        <w:t xml:space="preserve"> Partner with </w:t>
      </w:r>
      <w:proofErr w:type="spellStart"/>
      <w:r w:rsidRPr="00F13F1D">
        <w:t>Tigera</w:t>
      </w:r>
      <w:proofErr w:type="spellEnd"/>
      <w:r w:rsidRPr="00F13F1D">
        <w:t xml:space="preserve"> for a dedicated, advanced </w:t>
      </w:r>
      <w:proofErr w:type="spellStart"/>
      <w:r w:rsidRPr="00F13F1D">
        <w:t>microsegmentation</w:t>
      </w:r>
      <w:proofErr w:type="spellEnd"/>
      <w:r w:rsidRPr="00F13F1D">
        <w:t xml:space="preserve"> solution.</w:t>
      </w:r>
    </w:p>
    <w:p w14:paraId="63776680" w14:textId="77777777" w:rsidR="00F13F1D" w:rsidRPr="00F13F1D" w:rsidRDefault="00F13F1D" w:rsidP="00F13F1D">
      <w:pPr>
        <w:numPr>
          <w:ilvl w:val="1"/>
          <w:numId w:val="9"/>
        </w:numPr>
      </w:pPr>
      <w:r w:rsidRPr="00F13F1D">
        <w:rPr>
          <w:b/>
          <w:bCs/>
        </w:rPr>
        <w:t>Benefits:</w:t>
      </w:r>
      <w:r w:rsidRPr="00F13F1D">
        <w:t xml:space="preserve"> Enforces zero-trust security, provides real-time visibility, and strengthens the overall security posture.</w:t>
      </w:r>
    </w:p>
    <w:p w14:paraId="76A434E8" w14:textId="77777777" w:rsidR="00F13F1D" w:rsidRPr="00F13F1D" w:rsidRDefault="00F13F1D" w:rsidP="00F13F1D">
      <w:pPr>
        <w:rPr>
          <w:b/>
          <w:bCs/>
        </w:rPr>
      </w:pPr>
      <w:r w:rsidRPr="00F13F1D">
        <w:rPr>
          <w:b/>
          <w:bCs/>
        </w:rPr>
        <w:t>Slide 6: Database &amp; Application Migration</w:t>
      </w:r>
    </w:p>
    <w:p w14:paraId="148EA484" w14:textId="77777777" w:rsidR="00F13F1D" w:rsidRPr="00F13F1D" w:rsidRDefault="00F13F1D" w:rsidP="00F13F1D">
      <w:r w:rsidRPr="00F13F1D">
        <w:rPr>
          <w:b/>
          <w:bCs/>
        </w:rPr>
        <w:t>Key Workload Considerations:</w:t>
      </w:r>
    </w:p>
    <w:p w14:paraId="3F4A15B9" w14:textId="77777777" w:rsidR="00F13F1D" w:rsidRPr="00F13F1D" w:rsidRDefault="00F13F1D" w:rsidP="00F13F1D">
      <w:pPr>
        <w:numPr>
          <w:ilvl w:val="0"/>
          <w:numId w:val="10"/>
        </w:numPr>
      </w:pPr>
      <w:r w:rsidRPr="00F13F1D">
        <w:rPr>
          <w:b/>
          <w:bCs/>
        </w:rPr>
        <w:t>SAP HANA:</w:t>
      </w:r>
      <w:r w:rsidRPr="00F13F1D">
        <w:t xml:space="preserve"> This workload is not certified to run on VMs on OpenShift Virtualization. The immediate recommendation is to deploy a dedicated RHEL cluster for these workloads.</w:t>
      </w:r>
    </w:p>
    <w:p w14:paraId="183035C6" w14:textId="77777777" w:rsidR="00F13F1D" w:rsidRPr="00F13F1D" w:rsidRDefault="00F13F1D" w:rsidP="00F13F1D">
      <w:pPr>
        <w:numPr>
          <w:ilvl w:val="0"/>
          <w:numId w:val="10"/>
        </w:numPr>
      </w:pPr>
      <w:r w:rsidRPr="00F13F1D">
        <w:rPr>
          <w:b/>
          <w:bCs/>
        </w:rPr>
        <w:t>Oracle RAC:</w:t>
      </w:r>
      <w:r w:rsidRPr="00F13F1D">
        <w:t xml:space="preserve"> Red Hat will provide support and guidance to ensure a smooth transition for Oracle RAC workloads.</w:t>
      </w:r>
    </w:p>
    <w:p w14:paraId="0C8B9F0F" w14:textId="77777777" w:rsidR="00F13F1D" w:rsidRPr="00F13F1D" w:rsidRDefault="00F13F1D" w:rsidP="00F13F1D">
      <w:r w:rsidRPr="00F13F1D">
        <w:rPr>
          <w:b/>
          <w:bCs/>
        </w:rPr>
        <w:t>Application Modernization:</w:t>
      </w:r>
    </w:p>
    <w:p w14:paraId="6361C9C7" w14:textId="77777777" w:rsidR="00F13F1D" w:rsidRPr="00F13F1D" w:rsidRDefault="00F13F1D" w:rsidP="00F13F1D">
      <w:pPr>
        <w:numPr>
          <w:ilvl w:val="0"/>
          <w:numId w:val="11"/>
        </w:numPr>
      </w:pPr>
      <w:r w:rsidRPr="00F13F1D">
        <w:rPr>
          <w:b/>
          <w:bCs/>
        </w:rPr>
        <w:lastRenderedPageBreak/>
        <w:t>Prime Candidates for Containerization:</w:t>
      </w:r>
      <w:r w:rsidRPr="00F13F1D">
        <w:t xml:space="preserve"> VMs running </w:t>
      </w:r>
      <w:proofErr w:type="spellStart"/>
      <w:r w:rsidRPr="00F13F1D">
        <w:t>Datagrid</w:t>
      </w:r>
      <w:proofErr w:type="spellEnd"/>
      <w:r w:rsidRPr="00F13F1D">
        <w:t>, MongoDB, and NodeJS have been identified as ideal candidates for modernization.</w:t>
      </w:r>
    </w:p>
    <w:p w14:paraId="3986D480" w14:textId="77777777" w:rsidR="00F13F1D" w:rsidRPr="00F13F1D" w:rsidRDefault="00F13F1D" w:rsidP="00F13F1D">
      <w:pPr>
        <w:numPr>
          <w:ilvl w:val="0"/>
          <w:numId w:val="11"/>
        </w:numPr>
      </w:pPr>
      <w:r w:rsidRPr="00F13F1D">
        <w:rPr>
          <w:b/>
          <w:bCs/>
        </w:rPr>
        <w:t>Benefits of Containerization:</w:t>
      </w:r>
    </w:p>
    <w:p w14:paraId="0492F9FC" w14:textId="77777777" w:rsidR="00F13F1D" w:rsidRPr="00F13F1D" w:rsidRDefault="00F13F1D" w:rsidP="00F13F1D">
      <w:pPr>
        <w:numPr>
          <w:ilvl w:val="1"/>
          <w:numId w:val="11"/>
        </w:numPr>
      </w:pPr>
      <w:r w:rsidRPr="00F13F1D">
        <w:rPr>
          <w:b/>
          <w:bCs/>
        </w:rPr>
        <w:t>Optimized Resource Utilization:</w:t>
      </w:r>
      <w:r w:rsidRPr="00F13F1D">
        <w:t xml:space="preserve"> Containers are more lightweight and efficient than VMs.</w:t>
      </w:r>
    </w:p>
    <w:p w14:paraId="158CF6F7" w14:textId="77777777" w:rsidR="00F13F1D" w:rsidRPr="00F13F1D" w:rsidRDefault="00F13F1D" w:rsidP="00F13F1D">
      <w:pPr>
        <w:numPr>
          <w:ilvl w:val="1"/>
          <w:numId w:val="11"/>
        </w:numPr>
      </w:pPr>
      <w:r w:rsidRPr="00F13F1D">
        <w:rPr>
          <w:b/>
          <w:bCs/>
        </w:rPr>
        <w:t>Simplified Management:</w:t>
      </w:r>
      <w:r w:rsidRPr="00F13F1D">
        <w:t xml:space="preserve"> Consistent operational model for both virtualized and containerized applications.</w:t>
      </w:r>
    </w:p>
    <w:p w14:paraId="5BEB20F8" w14:textId="77777777" w:rsidR="00F13F1D" w:rsidRPr="00F13F1D" w:rsidRDefault="00F13F1D" w:rsidP="00F13F1D">
      <w:pPr>
        <w:numPr>
          <w:ilvl w:val="1"/>
          <w:numId w:val="11"/>
        </w:numPr>
      </w:pPr>
      <w:r w:rsidRPr="00F13F1D">
        <w:rPr>
          <w:b/>
          <w:bCs/>
        </w:rPr>
        <w:t>Future-Proofing:</w:t>
      </w:r>
      <w:r w:rsidRPr="00F13F1D">
        <w:t xml:space="preserve"> Positions the bank to adopt a more agile, cloud-native development model.</w:t>
      </w:r>
    </w:p>
    <w:p w14:paraId="665CAF9F" w14:textId="77777777" w:rsidR="00F13F1D" w:rsidRPr="00F13F1D" w:rsidRDefault="00F13F1D" w:rsidP="00F13F1D">
      <w:pPr>
        <w:rPr>
          <w:b/>
          <w:bCs/>
        </w:rPr>
      </w:pPr>
      <w:r w:rsidRPr="00F13F1D">
        <w:rPr>
          <w:b/>
          <w:bCs/>
        </w:rPr>
        <w:t>Slide 7: Cost Analysis &amp; ROI</w:t>
      </w:r>
    </w:p>
    <w:p w14:paraId="0CCA4553" w14:textId="77777777" w:rsidR="00F13F1D" w:rsidRPr="00F13F1D" w:rsidRDefault="00F13F1D" w:rsidP="00F13F1D">
      <w:r w:rsidRPr="00F13F1D">
        <w:rPr>
          <w:b/>
          <w:bCs/>
        </w:rPr>
        <w:t>Cost Components:</w:t>
      </w:r>
    </w:p>
    <w:p w14:paraId="46D23D78" w14:textId="77777777" w:rsidR="00F13F1D" w:rsidRPr="00F13F1D" w:rsidRDefault="00F13F1D" w:rsidP="00F13F1D">
      <w:pPr>
        <w:numPr>
          <w:ilvl w:val="0"/>
          <w:numId w:val="12"/>
        </w:numPr>
      </w:pPr>
      <w:r w:rsidRPr="00F13F1D">
        <w:rPr>
          <w:b/>
          <w:bCs/>
        </w:rPr>
        <w:t>Foundation Phase:</w:t>
      </w:r>
      <w:r w:rsidRPr="00F13F1D">
        <w:t xml:space="preserve"> Initial project cost for building the migration factory and establishing processes.</w:t>
      </w:r>
    </w:p>
    <w:p w14:paraId="0A8D06E7" w14:textId="77777777" w:rsidR="00F13F1D" w:rsidRPr="00F13F1D" w:rsidRDefault="00F13F1D" w:rsidP="00F13F1D">
      <w:pPr>
        <w:numPr>
          <w:ilvl w:val="0"/>
          <w:numId w:val="12"/>
        </w:numPr>
      </w:pPr>
      <w:r w:rsidRPr="00F13F1D">
        <w:rPr>
          <w:b/>
          <w:bCs/>
        </w:rPr>
        <w:t>Accelerated Migration:</w:t>
      </w:r>
      <w:r w:rsidRPr="00F13F1D">
        <w:t xml:space="preserve"> Cost for the scaled migration squads and ongoing support.</w:t>
      </w:r>
    </w:p>
    <w:p w14:paraId="5F4E8B61" w14:textId="77777777" w:rsidR="00F13F1D" w:rsidRPr="00F13F1D" w:rsidRDefault="00F13F1D" w:rsidP="00F13F1D">
      <w:pPr>
        <w:numPr>
          <w:ilvl w:val="0"/>
          <w:numId w:val="12"/>
        </w:numPr>
      </w:pPr>
      <w:r w:rsidRPr="00F13F1D">
        <w:rPr>
          <w:b/>
          <w:bCs/>
        </w:rPr>
        <w:t>Red Hat Subscriptions:</w:t>
      </w:r>
      <w:r w:rsidRPr="00F13F1D">
        <w:t xml:space="preserve"> Ongoing subscription costs for OpenShift Platform Plus, which includes OpenShift Virtualization and other capabilities.</w:t>
      </w:r>
    </w:p>
    <w:p w14:paraId="634602AB" w14:textId="77777777" w:rsidR="00F13F1D" w:rsidRPr="00F13F1D" w:rsidRDefault="00F13F1D" w:rsidP="00F13F1D">
      <w:r w:rsidRPr="00F13F1D">
        <w:rPr>
          <w:b/>
          <w:bCs/>
        </w:rPr>
        <w:t>Return on Investment (ROI):</w:t>
      </w:r>
    </w:p>
    <w:p w14:paraId="0FE152AF" w14:textId="77777777" w:rsidR="00F13F1D" w:rsidRPr="00F13F1D" w:rsidRDefault="00F13F1D" w:rsidP="00F13F1D">
      <w:pPr>
        <w:numPr>
          <w:ilvl w:val="0"/>
          <w:numId w:val="13"/>
        </w:numPr>
      </w:pPr>
      <w:r w:rsidRPr="00F13F1D">
        <w:rPr>
          <w:b/>
          <w:bCs/>
        </w:rPr>
        <w:t>Reduced Vendor Lock-in:</w:t>
      </w:r>
      <w:r w:rsidRPr="00F13F1D">
        <w:t xml:space="preserve"> The migration to OpenShift eliminates reliance on the current vendor and their associated licensing costs.</w:t>
      </w:r>
    </w:p>
    <w:p w14:paraId="522DC104" w14:textId="77777777" w:rsidR="00F13F1D" w:rsidRPr="00F13F1D" w:rsidRDefault="00F13F1D" w:rsidP="00F13F1D">
      <w:pPr>
        <w:numPr>
          <w:ilvl w:val="0"/>
          <w:numId w:val="13"/>
        </w:numPr>
      </w:pPr>
      <w:r w:rsidRPr="00F13F1D">
        <w:rPr>
          <w:b/>
          <w:bCs/>
        </w:rPr>
        <w:t>Operational Efficiency:</w:t>
      </w:r>
      <w:r w:rsidRPr="00F13F1D">
        <w:t xml:space="preserve"> A unified platform simplifies management, automation, and scaling, leading to reduced operational overhead.</w:t>
      </w:r>
    </w:p>
    <w:p w14:paraId="40528E32" w14:textId="77777777" w:rsidR="00F13F1D" w:rsidRPr="00F13F1D" w:rsidRDefault="00F13F1D" w:rsidP="00F13F1D">
      <w:pPr>
        <w:numPr>
          <w:ilvl w:val="0"/>
          <w:numId w:val="13"/>
        </w:numPr>
      </w:pPr>
      <w:r w:rsidRPr="00F13F1D">
        <w:rPr>
          <w:b/>
          <w:bCs/>
        </w:rPr>
        <w:t>Improved Agility:</w:t>
      </w:r>
      <w:r w:rsidRPr="00F13F1D">
        <w:t xml:space="preserve"> The ability to containerize applications unlocks new possibilities for rapid development and innovation, creating long-term value.</w:t>
      </w:r>
    </w:p>
    <w:p w14:paraId="3A25E28A" w14:textId="77777777" w:rsidR="00F13F1D" w:rsidRPr="00F13F1D" w:rsidRDefault="00F13F1D" w:rsidP="00F13F1D">
      <w:r w:rsidRPr="00F13F1D">
        <w:rPr>
          <w:b/>
          <w:bCs/>
        </w:rPr>
        <w:t>Financial Model:</w:t>
      </w:r>
      <w:r w:rsidRPr="00F13F1D">
        <w:t xml:space="preserve"> The total estimated cost for the project is a combination of implementation services and a 3-year subscription projection, offset by the savings from discontinuing the current vendor's expensive licensing and reducing operational complexity.</w:t>
      </w:r>
    </w:p>
    <w:p w14:paraId="462BD111" w14:textId="77777777" w:rsidR="00F13F1D" w:rsidRDefault="00F13F1D"/>
    <w:sectPr w:rsidR="00F13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36DC4"/>
    <w:multiLevelType w:val="multilevel"/>
    <w:tmpl w:val="695E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C6BC1"/>
    <w:multiLevelType w:val="multilevel"/>
    <w:tmpl w:val="3576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C79FB"/>
    <w:multiLevelType w:val="multilevel"/>
    <w:tmpl w:val="EF02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33ABD"/>
    <w:multiLevelType w:val="multilevel"/>
    <w:tmpl w:val="3614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137F5"/>
    <w:multiLevelType w:val="multilevel"/>
    <w:tmpl w:val="E35C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E313D6"/>
    <w:multiLevelType w:val="multilevel"/>
    <w:tmpl w:val="4824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044D60"/>
    <w:multiLevelType w:val="multilevel"/>
    <w:tmpl w:val="6784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83236B"/>
    <w:multiLevelType w:val="multilevel"/>
    <w:tmpl w:val="E724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FF5467"/>
    <w:multiLevelType w:val="multilevel"/>
    <w:tmpl w:val="746E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A46D5E"/>
    <w:multiLevelType w:val="multilevel"/>
    <w:tmpl w:val="E54E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6F1B70"/>
    <w:multiLevelType w:val="multilevel"/>
    <w:tmpl w:val="85C8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FD2FEF"/>
    <w:multiLevelType w:val="multilevel"/>
    <w:tmpl w:val="36BC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D64050"/>
    <w:multiLevelType w:val="multilevel"/>
    <w:tmpl w:val="DA74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7098925">
    <w:abstractNumId w:val="3"/>
  </w:num>
  <w:num w:numId="2" w16cid:durableId="1746032000">
    <w:abstractNumId w:val="10"/>
  </w:num>
  <w:num w:numId="3" w16cid:durableId="1658486376">
    <w:abstractNumId w:val="6"/>
  </w:num>
  <w:num w:numId="4" w16cid:durableId="448204293">
    <w:abstractNumId w:val="5"/>
  </w:num>
  <w:num w:numId="5" w16cid:durableId="432089365">
    <w:abstractNumId w:val="2"/>
  </w:num>
  <w:num w:numId="6" w16cid:durableId="34475561">
    <w:abstractNumId w:val="7"/>
  </w:num>
  <w:num w:numId="7" w16cid:durableId="1616134487">
    <w:abstractNumId w:val="12"/>
  </w:num>
  <w:num w:numId="8" w16cid:durableId="1487817628">
    <w:abstractNumId w:val="8"/>
  </w:num>
  <w:num w:numId="9" w16cid:durableId="690760831">
    <w:abstractNumId w:val="9"/>
  </w:num>
  <w:num w:numId="10" w16cid:durableId="1138647920">
    <w:abstractNumId w:val="4"/>
  </w:num>
  <w:num w:numId="11" w16cid:durableId="2118326006">
    <w:abstractNumId w:val="0"/>
  </w:num>
  <w:num w:numId="12" w16cid:durableId="1468158506">
    <w:abstractNumId w:val="1"/>
  </w:num>
  <w:num w:numId="13" w16cid:durableId="19020588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1D"/>
    <w:rsid w:val="00F13F1D"/>
    <w:rsid w:val="00FA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065BDC"/>
  <w15:chartTrackingRefBased/>
  <w15:docId w15:val="{AD881894-38D8-4D8D-9B43-8F4F42BCE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F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F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F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F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F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F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F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F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F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F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F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F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F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F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F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F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1007</Words>
  <Characters>5746</Characters>
  <Application>Microsoft Office Word</Application>
  <DocSecurity>0</DocSecurity>
  <Lines>47</Lines>
  <Paragraphs>13</Paragraphs>
  <ScaleCrop>false</ScaleCrop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Rohilla</dc:creator>
  <cp:keywords/>
  <dc:description/>
  <cp:lastModifiedBy>Sandeep Rohilla</cp:lastModifiedBy>
  <cp:revision>1</cp:revision>
  <dcterms:created xsi:type="dcterms:W3CDTF">2025-09-09T17:21:00Z</dcterms:created>
  <dcterms:modified xsi:type="dcterms:W3CDTF">2025-09-09T17:21:00Z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aeb18d38-b32a-45cd-bc59-266cfd2ebe65</vt:lpwstr>
  </property>
</Properties>
</file>