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GMM Product Recommendation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Clusters &amp; Recommendation Output — Technical Reference Guide</w:t>
      </w:r>
    </w:p>
    <w:p>
      <w:pPr>
        <w:pBdr>
          <w:bottom w:val="single" w:color="2E75B6" w:sz="8" w:space="1"/>
        </w:pBdr>
        <w:spacing w:before="0" w:after="2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B2B Construction Supply Dataset  |  5,000 Customers  |  5,463 Products  |  50,000 Transactions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 — Your 7 GMM Clusters at a Glance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GMM (Gaussian Mixture Model) algorithm automatically divided all 5,463 products into 7 distinct clusters based on numerical features: price, popularity, total revenue, and average quantity ordered. No category labels were used — the clusters emerged entirely from the data patterns.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1900"/>
        <w:gridCol w:w="3560"/>
      </w:tblGrid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Cluster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Main Category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Price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Unique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Safety Equipment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₹78.87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Paints &amp; Coatings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₹65.11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Adhesives &amp; Sealants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₹26.92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Fasteners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₹87.99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Plumbing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₹1,083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products  ⚠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Tools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₹295.93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 products</w:t>
            </w:r>
          </w:p>
        </w:tc>
      </w:tr>
      <w:tr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Safety Equipment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₹34.97</w:t>
            </w:r>
          </w:p>
        </w:tc>
        <w:tc>
          <w:tcPr>
            <w:tcW w:type="dxa" w:w="3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 products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2E75B6" w:sz="16" w:space="4"/>
        </w:pBdr>
        <w:shd w:fill="DCE9F5" w:val="clear"/>
        <w:spacing w:before="120" w:after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Insight:  </w:t>
      </w:r>
      <w:r>
        <w:rPr>
          <w:rFonts w:ascii="Arial" w:cs="Arial" w:eastAsia="Arial" w:hAnsi="Arial"/>
          <w:sz w:val="20"/>
          <w:szCs w:val="20"/>
        </w:rPr>
        <w:t xml:space="preserve">Cluster 4 has an unusually high average price of ₹1,083 — this cluster contains expensive Plumbing products such as large water heaters and industrial boilers.  Clusters 0 and 6 both represent Safety Equipment, but are separated by price — Cluster 0 is the premium segment (avg ₹78.87) while Cluster 6 is the budget segment (avg ₹34.97).  The GMM learned this distinction automatically.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 — Recommendation Output Explained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 each customer, the system scores every product they have not yet purchased and returns the top-ranked results. The sections below walk through every column for a single example row.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Example:  C00001  →  Rank 1  →  P02654  (Valspar 1 Quart Specialty Paints)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🔵  Customer &amp; Product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C00001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recommendation is for customer C00001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rank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is the best (Rank 1) recommendation for them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P02654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product identifier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Valspar 1 Quart Specialty Paints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product name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Paints &amp; Coatings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category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brand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Valspar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Brand name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₹91.70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unit price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🟢  Product Purchase History  (derived from Invoice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popularity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product was ordered 18 times by different customers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total_revenue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₹41,020.49</w:t>
            </w:r>
          </w:p>
        </w:tc>
        <w:tc>
          <w:tcPr>
            <w:tcW w:type="dxa" w:w="5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revenue this product generated across all customers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🟡  GMM Cluster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46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cluster_id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product belongs to Cluster 1 (Paints &amp; Coatings)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cluster_prob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6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This product is 100% assigned to Cluster 1 — no ambiguity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preferred_cluster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C00001's past purchases all fall under Cluster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6" w:space="4"/>
        </w:pBdr>
        <w:shd w:fill="DCE9F5" w:val="clear"/>
        <w:spacing w:before="120" w:after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Perfect Match:  </w:t>
      </w:r>
      <w:r>
        <w:rPr>
          <w:rFonts w:ascii="Arial" w:cs="Arial" w:eastAsia="Arial" w:hAnsi="Arial"/>
          <w:sz w:val="20"/>
          <w:szCs w:val="20"/>
        </w:rPr>
        <w:t xml:space="preserve">The customer's preferred_cluster = 1 and the product's cluster_id = 1.  This gives a cluster_score of 1.0 — the maximum possible — which is the single biggest driver of this product reaching Rank 1.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🔴  Score Calculation — How the Final Score Is Built</w:t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Formula: 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final_score = (0.30 × cluster_score) + (0.20 × popularity_score) + (0.20 × revenue_score) + (0.15 × price_score)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20"/>
        <w:gridCol w:w="820"/>
        <w:gridCol w:w="900"/>
        <w:gridCol w:w="4920"/>
      </w:tblGrid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49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cluster_score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 0.30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 0.300</w:t>
            </w:r>
          </w:p>
        </w:tc>
        <w:tc>
          <w:tcPr>
            <w:tcW w:type="dxa" w:w="49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Customer's cluster and product's cluster are a 100% match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popularity_score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0.5455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 0.20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 0.109</w:t>
            </w:r>
          </w:p>
        </w:tc>
        <w:tc>
          <w:tcPr>
            <w:tcW w:type="dxa" w:w="49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 orders — medium popularity (normalized)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revenue_score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0.1674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 0.20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 0.033</w:t>
            </w:r>
          </w:p>
        </w:tc>
        <w:tc>
          <w:tcPr>
            <w:tcW w:type="dxa" w:w="49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₹41K revenue — slightly lower than other products</w:t>
            </w:r>
          </w:p>
        </w:tc>
      </w:tr>
      <w:tr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price_score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8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× 0.15</w:t>
            </w:r>
          </w:p>
        </w:tc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 0.138</w:t>
            </w:r>
          </w:p>
        </w:tc>
        <w:tc>
          <w:tcPr>
            <w:tcW w:type="dxa" w:w="49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C00001 usually spends ₹80–100; ₹91.70 is an almost perfect match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Consolas" w:cs="Consolas" w:eastAsia="Consolas" w:hAnsi="Consolas"/>
          <w:color w:val="C0392B"/>
          <w:sz w:val="20"/>
          <w:szCs w:val="20"/>
        </w:rPr>
        <w:t xml:space="preserve">final_score  =  0.300  +  0.109  +  0.033  +  0.138  =  0.580  ✅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🟣  Strategy &amp; Recommendation Reasons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balanced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4 scores are given equal importance — no single factor dominates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reasons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 your purchase pattern | Good price match</w:t>
            </w:r>
          </w:p>
        </w:tc>
        <w:tc>
          <w:tcPr>
            <w:tcW w:type="dxa" w:w="54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cluster_score &gt; 0.60 triggered 'Matches your purchase pattern';  price_score &gt; 0.70 triggered 'Good price match'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left w:val="single" w:color="2E75B6" w:sz="16" w:space="4"/>
        </w:pBdr>
        <w:shd w:fill="DCE9F5" w:val="clear"/>
        <w:spacing w:before="120" w:after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Summary — Why did C00001 receive Valspar Specialty Paints at Rank 1?  </w:t>
      </w:r>
      <w:r>
        <w:rPr>
          <w:rFonts w:ascii="Arial" w:cs="Arial" w:eastAsia="Arial" w:hAnsi="Arial"/>
          <w:sz w:val="20"/>
          <w:szCs w:val="20"/>
        </w:rPr>
        <w:t xml:space="preserve">Three factors aligned: (1) the customer has historically purchased Paints &amp; Coatings products, giving a perfect cluster match (cluster_score = 1.0); (2) the product price of ₹91.70 is very close to the customer's usual spending range of ₹80–100 (price_score = 0.919); and (3) the product has already been ordered 18 times by other customers, indicating it is a reliable and popular choice.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 — Quick Reference: All Output Columns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column present in the recommendation CSV file, with its type and meaning: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100"/>
        <w:gridCol w:w="6160"/>
      </w:tblGrid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customer identifier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rank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ranking for this customer — 1 is the best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product identifier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product_name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product name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category (l2_category from your dataset)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brand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brand name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unit price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popularity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purchase transaction count for this product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total_revenue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Cumulative revenue generated by this product across all customers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final_score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Overall recommendation score — higher = better match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cluster_id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0–6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GMM cluster the product belongs to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cluster_prob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Probability that the product belongs to its cluster (1.0 = definitive)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preferred_cluster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0–6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 that best represents this customer's purchase history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Scoring strategy used: balanced / popular / value / diverse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reasons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Human-readable explanation of why this product was recommended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cluster_score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well the product's cluster matches the customer's preferred cluster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popularity_score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Normalized purchase frequency across all customers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revenue_score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Normalized total revenue contribution</w:t>
            </w:r>
          </w:p>
        </w:tc>
      </w:tr>
      <w:tr>
        <w:tc>
          <w:tcPr>
            <w:tcW w:type="dxa" w:w="2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price_score</w:t>
            </w:r>
          </w:p>
        </w:tc>
        <w:tc>
          <w:tcPr>
            <w:tcW w:type="dxa" w:w="1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0–1</w:t>
            </w:r>
          </w:p>
        </w:tc>
        <w:tc>
          <w:tcPr>
            <w:tcW w:type="dxa" w:w="6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close the product price is to the customer's historical spending range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4 — Recommendation Strategies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strategy parameter controls how the four component scores are weighted. Choose the strategy that best matches your business objective: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360"/>
        <w:gridCol w:w="2800"/>
      </w:tblGrid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 Distribution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balanced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General / default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 30%, Popularity 20%, Revenue 20%, Price 15%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Suitable for most existing customers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popular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 customers / trending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Popularity 35%, Cluster 20%, Revenue 20%, Price 10%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Recommends bestsellers; good when history is limited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Budget-focused buyers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Discount 30%, Price 20%, Cluster 25%, Popularity 15%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Highlights cost-effective products</w:t>
            </w:r>
          </w:p>
        </w:tc>
      </w:tr>
      <w:tr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392B"/>
                <w:sz w:val="17"/>
                <w:szCs w:val="17"/>
              </w:rPr>
              <w:t xml:space="preserve">diverse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Cross-category discovery</w:t>
            </w:r>
          </w:p>
        </w:tc>
        <w:tc>
          <w:tcPr>
            <w:tcW w:type="dxa" w:w="3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Cluster 10%, Popularity 30%, Revenue 30%, Price 20%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Exposes customers to products outside their usual pattern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6" w:space="4"/>
        </w:pBdr>
        <w:shd w:fill="DCE9F5" w:val="clear"/>
        <w:spacing w:before="120" w:after="120"/>
        <w:ind w:left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Balanced vs Popular — Which is better?  </w:t>
      </w:r>
      <w:r>
        <w:rPr>
          <w:rFonts w:ascii="Arial" w:cs="Arial" w:eastAsia="Arial" w:hAnsi="Arial"/>
          <w:sz w:val="20"/>
          <w:szCs w:val="20"/>
        </w:rPr>
        <w:t xml:space="preserve">For existing customers with a clear purchase history, use 'balanced' — it respects their buying pattern and gives the best category match.  Use 'popular' when you want to push bestsellers, or for new customers where purchase history is limited.  Note: 'popular' may recommend products outside a customer's usual category (e.g., Power Tools to a Paints buyer), as seen in the C00001 example where the strategy change moved a DeWalt Drill to Rank 1.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2026-02-23T09:33:49.143Z</dcterms:created>
  <dcterms:modified xsi:type="dcterms:W3CDTF">2026-02-23T09:33:49.144Z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