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71FD" w14:textId="2470CAC7" w:rsidR="006C2BBB" w:rsidRDefault="006C2BBB" w:rsidP="006C2BBB">
      <w:r>
        <w:t>V2 to V3</w:t>
      </w:r>
    </w:p>
    <w:p w14:paraId="40FC9DCC" w14:textId="77777777" w:rsidR="006C2BBB" w:rsidRDefault="006C2BBB" w:rsidP="006C2BBB"/>
    <w:p w14:paraId="363E7F5D" w14:textId="1D83D6E8" w:rsidR="006C2BBB" w:rsidRDefault="006C2BBB" w:rsidP="006C2BBB">
      <w:pPr>
        <w:pStyle w:val="ListParagraph"/>
        <w:numPr>
          <w:ilvl w:val="0"/>
          <w:numId w:val="2"/>
        </w:numPr>
      </w:pPr>
      <w:r>
        <w:t>Measurement Changes</w:t>
      </w:r>
    </w:p>
    <w:p w14:paraId="16A8EDFA" w14:textId="0599537D" w:rsidR="006C2BBB" w:rsidRDefault="006C2BBB" w:rsidP="006C2BBB">
      <w:pPr>
        <w:pStyle w:val="ListParagraph"/>
        <w:numPr>
          <w:ilvl w:val="1"/>
          <w:numId w:val="2"/>
        </w:numPr>
      </w:pPr>
      <w:r>
        <w:t>Transactional filter expanded to include all transactional emails beyond October Privacy Transcom Emails</w:t>
      </w:r>
    </w:p>
    <w:p w14:paraId="69BE4577" w14:textId="462F976E" w:rsidR="006C2BBB" w:rsidRDefault="006C2BBB" w:rsidP="006C2BBB">
      <w:pPr>
        <w:pStyle w:val="ListParagraph"/>
        <w:numPr>
          <w:ilvl w:val="1"/>
          <w:numId w:val="2"/>
        </w:numPr>
      </w:pPr>
      <w:r>
        <w:t xml:space="preserve">Email Engagers definition change. </w:t>
      </w:r>
    </w:p>
    <w:p w14:paraId="437BE888" w14:textId="565BBDAE" w:rsidR="006C2BBB" w:rsidRDefault="006C2BBB" w:rsidP="001649A8">
      <w:pPr>
        <w:pStyle w:val="ListParagraph"/>
        <w:numPr>
          <w:ilvl w:val="2"/>
          <w:numId w:val="2"/>
        </w:numPr>
      </w:pPr>
      <w:r>
        <w:t xml:space="preserve">Before: Any user with </w:t>
      </w:r>
      <w:proofErr w:type="gramStart"/>
      <w:r>
        <w:t>an</w:t>
      </w:r>
      <w:proofErr w:type="gramEnd"/>
      <w:r>
        <w:t xml:space="preserve"> user email open (excludes machine opens) in their user history before the end of the reporting period, excluding transactional emails</w:t>
      </w:r>
    </w:p>
    <w:p w14:paraId="03947E61" w14:textId="138DBA22" w:rsidR="006C2BBB" w:rsidRDefault="006C2BBB" w:rsidP="001649A8">
      <w:pPr>
        <w:pStyle w:val="ListParagraph"/>
        <w:numPr>
          <w:ilvl w:val="2"/>
          <w:numId w:val="2"/>
        </w:numPr>
      </w:pPr>
      <w:r>
        <w:t xml:space="preserve">After: Any user with email delivered or joined the platform in a </w:t>
      </w:r>
      <w:proofErr w:type="gramStart"/>
      <w:r>
        <w:t>4 month</w:t>
      </w:r>
      <w:proofErr w:type="gramEnd"/>
      <w:r>
        <w:t xml:space="preserve"> period before the start of the relevant holdout period to the end of the reporting period.</w:t>
      </w:r>
    </w:p>
    <w:p w14:paraId="72C101F6" w14:textId="14FC38FA" w:rsidR="006C2BBB" w:rsidRDefault="006C2BBB" w:rsidP="001649A8">
      <w:pPr>
        <w:pStyle w:val="ListParagraph"/>
        <w:numPr>
          <w:ilvl w:val="2"/>
          <w:numId w:val="2"/>
        </w:numPr>
      </w:pPr>
      <w:r>
        <w:t>For example, a February report contains users who had an email delivery or registration date between September 1st (4 months before Jan 1st, the start of relevant holdout period) to February 28th (end of reporting period).</w:t>
      </w:r>
    </w:p>
    <w:p w14:paraId="71753971" w14:textId="5AACE07A" w:rsidR="006C2BBB" w:rsidRDefault="006C2BBB" w:rsidP="001649A8">
      <w:pPr>
        <w:pStyle w:val="ListParagraph"/>
        <w:numPr>
          <w:ilvl w:val="2"/>
          <w:numId w:val="2"/>
        </w:numPr>
      </w:pPr>
      <w:r>
        <w:t xml:space="preserve">Justification: Email deliveries may leave impression on users, leaving the intended effect of marketing. New users are sent emails, so they are included in measurement. </w:t>
      </w:r>
      <w:proofErr w:type="gramStart"/>
      <w:r>
        <w:t>4 month</w:t>
      </w:r>
      <w:proofErr w:type="gramEnd"/>
      <w:r>
        <w:t xml:space="preserve"> period chosen to minimize impact of communication blackout due to previous holdout.</w:t>
      </w:r>
    </w:p>
    <w:p w14:paraId="3929A6A7" w14:textId="627D1478" w:rsidR="006C2BBB" w:rsidRDefault="006C2BBB" w:rsidP="006C2BBB">
      <w:pPr>
        <w:pStyle w:val="ListParagraph"/>
        <w:numPr>
          <w:ilvl w:val="1"/>
          <w:numId w:val="2"/>
        </w:numPr>
      </w:pPr>
      <w:r>
        <w:t xml:space="preserve">Viewing </w:t>
      </w:r>
      <w:proofErr w:type="spellStart"/>
      <w:r>
        <w:t>winback</w:t>
      </w:r>
      <w:proofErr w:type="spellEnd"/>
      <w:r>
        <w:t xml:space="preserve"> definition restricted to </w:t>
      </w:r>
      <w:proofErr w:type="gramStart"/>
      <w:r>
        <w:t>30 to 90 day</w:t>
      </w:r>
      <w:proofErr w:type="gramEnd"/>
      <w:r>
        <w:t xml:space="preserve"> window in both numerator and denominator. Previous version numerator had no restriction</w:t>
      </w:r>
    </w:p>
    <w:p w14:paraId="13D90EA9" w14:textId="32C8043D" w:rsidR="006C2BBB" w:rsidRDefault="006C2BBB" w:rsidP="006C2BBB">
      <w:pPr>
        <w:pStyle w:val="ListParagraph"/>
        <w:numPr>
          <w:ilvl w:val="1"/>
          <w:numId w:val="2"/>
        </w:numPr>
      </w:pPr>
      <w:r>
        <w:t>Paid churn definition changed from end of previous reporting month's cohort to end of current reporting month's cohort</w:t>
      </w:r>
    </w:p>
    <w:p w14:paraId="7A6B5EB4" w14:textId="77777777" w:rsidR="006C2BBB" w:rsidRDefault="006C2BBB" w:rsidP="006C2BBB"/>
    <w:p w14:paraId="2E5F3DD7" w14:textId="002DDC5C" w:rsidR="006C2BBB" w:rsidRDefault="006C2BBB" w:rsidP="006C2BBB">
      <w:r>
        <w:t>V3 to V4</w:t>
      </w:r>
    </w:p>
    <w:p w14:paraId="16D4375A" w14:textId="77777777" w:rsidR="006C2BBB" w:rsidRDefault="006C2BBB" w:rsidP="006C2BBB"/>
    <w:p w14:paraId="4407166D" w14:textId="2A74D582" w:rsidR="006C2BBB" w:rsidRDefault="006C2BBB" w:rsidP="006C2BBB">
      <w:pPr>
        <w:pStyle w:val="ListParagraph"/>
        <w:numPr>
          <w:ilvl w:val="0"/>
          <w:numId w:val="2"/>
        </w:numPr>
      </w:pPr>
      <w:r>
        <w:t>Measurement Changes</w:t>
      </w:r>
    </w:p>
    <w:p w14:paraId="5EF42C89" w14:textId="58773FEF" w:rsidR="006C2BBB" w:rsidRDefault="006C2BBB" w:rsidP="006C2BBB">
      <w:pPr>
        <w:pStyle w:val="ListParagraph"/>
        <w:numPr>
          <w:ilvl w:val="1"/>
          <w:numId w:val="2"/>
        </w:numPr>
      </w:pPr>
      <w:r>
        <w:t>BUGFIX: Holdout group email received exclusion logic fixed to correctly exclude users from holdout group if email was received</w:t>
      </w:r>
    </w:p>
    <w:p w14:paraId="3E576E2E" w14:textId="536F73A7" w:rsidR="006C2BBB" w:rsidRDefault="006C2BBB" w:rsidP="006C2BBB">
      <w:pPr>
        <w:pStyle w:val="ListParagraph"/>
        <w:numPr>
          <w:ilvl w:val="1"/>
          <w:numId w:val="2"/>
        </w:numPr>
      </w:pPr>
      <w:r>
        <w:t>Upgrade definition changed to exclude Premium to Premium+ upgrades. Standard upgrade definition restricted from Nonpaying to Paying, not an upgrade in paying status</w:t>
      </w:r>
    </w:p>
    <w:sectPr w:rsidR="006C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5416"/>
    <w:multiLevelType w:val="hybridMultilevel"/>
    <w:tmpl w:val="3AB6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734EB"/>
    <w:multiLevelType w:val="hybridMultilevel"/>
    <w:tmpl w:val="083AD998"/>
    <w:lvl w:ilvl="0" w:tplc="EC10AA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BB"/>
    <w:rsid w:val="001649A8"/>
    <w:rsid w:val="006C2BBB"/>
    <w:rsid w:val="00DC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C810"/>
  <w15:chartTrackingRefBased/>
  <w15:docId w15:val="{8CD3E288-4951-4480-ABA2-475C8F15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84668">
      <w:bodyDiv w:val="1"/>
      <w:marLeft w:val="0"/>
      <w:marRight w:val="0"/>
      <w:marTop w:val="0"/>
      <w:marBottom w:val="0"/>
      <w:divBdr>
        <w:top w:val="none" w:sz="0" w:space="0" w:color="auto"/>
        <w:left w:val="none" w:sz="0" w:space="0" w:color="auto"/>
        <w:bottom w:val="none" w:sz="0" w:space="0" w:color="auto"/>
        <w:right w:val="none" w:sz="0" w:space="0" w:color="auto"/>
      </w:divBdr>
      <w:divsChild>
        <w:div w:id="606354294">
          <w:marLeft w:val="0"/>
          <w:marRight w:val="0"/>
          <w:marTop w:val="0"/>
          <w:marBottom w:val="0"/>
          <w:divBdr>
            <w:top w:val="none" w:sz="0" w:space="0" w:color="auto"/>
            <w:left w:val="none" w:sz="0" w:space="0" w:color="auto"/>
            <w:bottom w:val="none" w:sz="0" w:space="0" w:color="auto"/>
            <w:right w:val="none" w:sz="0" w:space="0" w:color="auto"/>
          </w:divBdr>
          <w:divsChild>
            <w:div w:id="543055373">
              <w:marLeft w:val="0"/>
              <w:marRight w:val="0"/>
              <w:marTop w:val="0"/>
              <w:marBottom w:val="0"/>
              <w:divBdr>
                <w:top w:val="none" w:sz="0" w:space="0" w:color="auto"/>
                <w:left w:val="none" w:sz="0" w:space="0" w:color="auto"/>
                <w:bottom w:val="none" w:sz="0" w:space="0" w:color="auto"/>
                <w:right w:val="none" w:sz="0" w:space="0" w:color="auto"/>
              </w:divBdr>
            </w:div>
            <w:div w:id="1023482932">
              <w:marLeft w:val="0"/>
              <w:marRight w:val="0"/>
              <w:marTop w:val="0"/>
              <w:marBottom w:val="0"/>
              <w:divBdr>
                <w:top w:val="none" w:sz="0" w:space="0" w:color="auto"/>
                <w:left w:val="none" w:sz="0" w:space="0" w:color="auto"/>
                <w:bottom w:val="none" w:sz="0" w:space="0" w:color="auto"/>
                <w:right w:val="none" w:sz="0" w:space="0" w:color="auto"/>
              </w:divBdr>
            </w:div>
            <w:div w:id="40978897">
              <w:marLeft w:val="0"/>
              <w:marRight w:val="0"/>
              <w:marTop w:val="0"/>
              <w:marBottom w:val="0"/>
              <w:divBdr>
                <w:top w:val="none" w:sz="0" w:space="0" w:color="auto"/>
                <w:left w:val="none" w:sz="0" w:space="0" w:color="auto"/>
                <w:bottom w:val="none" w:sz="0" w:space="0" w:color="auto"/>
                <w:right w:val="none" w:sz="0" w:space="0" w:color="auto"/>
              </w:divBdr>
            </w:div>
            <w:div w:id="1658071931">
              <w:marLeft w:val="0"/>
              <w:marRight w:val="0"/>
              <w:marTop w:val="0"/>
              <w:marBottom w:val="0"/>
              <w:divBdr>
                <w:top w:val="none" w:sz="0" w:space="0" w:color="auto"/>
                <w:left w:val="none" w:sz="0" w:space="0" w:color="auto"/>
                <w:bottom w:val="none" w:sz="0" w:space="0" w:color="auto"/>
                <w:right w:val="none" w:sz="0" w:space="0" w:color="auto"/>
              </w:divBdr>
            </w:div>
            <w:div w:id="773093347">
              <w:marLeft w:val="0"/>
              <w:marRight w:val="0"/>
              <w:marTop w:val="0"/>
              <w:marBottom w:val="0"/>
              <w:divBdr>
                <w:top w:val="none" w:sz="0" w:space="0" w:color="auto"/>
                <w:left w:val="none" w:sz="0" w:space="0" w:color="auto"/>
                <w:bottom w:val="none" w:sz="0" w:space="0" w:color="auto"/>
                <w:right w:val="none" w:sz="0" w:space="0" w:color="auto"/>
              </w:divBdr>
            </w:div>
            <w:div w:id="2030789228">
              <w:marLeft w:val="0"/>
              <w:marRight w:val="0"/>
              <w:marTop w:val="0"/>
              <w:marBottom w:val="0"/>
              <w:divBdr>
                <w:top w:val="none" w:sz="0" w:space="0" w:color="auto"/>
                <w:left w:val="none" w:sz="0" w:space="0" w:color="auto"/>
                <w:bottom w:val="none" w:sz="0" w:space="0" w:color="auto"/>
                <w:right w:val="none" w:sz="0" w:space="0" w:color="auto"/>
              </w:divBdr>
            </w:div>
            <w:div w:id="1578174994">
              <w:marLeft w:val="0"/>
              <w:marRight w:val="0"/>
              <w:marTop w:val="0"/>
              <w:marBottom w:val="0"/>
              <w:divBdr>
                <w:top w:val="none" w:sz="0" w:space="0" w:color="auto"/>
                <w:left w:val="none" w:sz="0" w:space="0" w:color="auto"/>
                <w:bottom w:val="none" w:sz="0" w:space="0" w:color="auto"/>
                <w:right w:val="none" w:sz="0" w:space="0" w:color="auto"/>
              </w:divBdr>
            </w:div>
            <w:div w:id="1331563981">
              <w:marLeft w:val="0"/>
              <w:marRight w:val="0"/>
              <w:marTop w:val="0"/>
              <w:marBottom w:val="0"/>
              <w:divBdr>
                <w:top w:val="none" w:sz="0" w:space="0" w:color="auto"/>
                <w:left w:val="none" w:sz="0" w:space="0" w:color="auto"/>
                <w:bottom w:val="none" w:sz="0" w:space="0" w:color="auto"/>
                <w:right w:val="none" w:sz="0" w:space="0" w:color="auto"/>
              </w:divBdr>
            </w:div>
            <w:div w:id="34157191">
              <w:marLeft w:val="0"/>
              <w:marRight w:val="0"/>
              <w:marTop w:val="0"/>
              <w:marBottom w:val="0"/>
              <w:divBdr>
                <w:top w:val="none" w:sz="0" w:space="0" w:color="auto"/>
                <w:left w:val="none" w:sz="0" w:space="0" w:color="auto"/>
                <w:bottom w:val="none" w:sz="0" w:space="0" w:color="auto"/>
                <w:right w:val="none" w:sz="0" w:space="0" w:color="auto"/>
              </w:divBdr>
            </w:div>
            <w:div w:id="19694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830">
      <w:bodyDiv w:val="1"/>
      <w:marLeft w:val="0"/>
      <w:marRight w:val="0"/>
      <w:marTop w:val="0"/>
      <w:marBottom w:val="0"/>
      <w:divBdr>
        <w:top w:val="none" w:sz="0" w:space="0" w:color="auto"/>
        <w:left w:val="none" w:sz="0" w:space="0" w:color="auto"/>
        <w:bottom w:val="none" w:sz="0" w:space="0" w:color="auto"/>
        <w:right w:val="none" w:sz="0" w:space="0" w:color="auto"/>
      </w:divBdr>
      <w:divsChild>
        <w:div w:id="1848668500">
          <w:marLeft w:val="0"/>
          <w:marRight w:val="0"/>
          <w:marTop w:val="0"/>
          <w:marBottom w:val="0"/>
          <w:divBdr>
            <w:top w:val="none" w:sz="0" w:space="0" w:color="auto"/>
            <w:left w:val="none" w:sz="0" w:space="0" w:color="auto"/>
            <w:bottom w:val="none" w:sz="0" w:space="0" w:color="auto"/>
            <w:right w:val="none" w:sz="0" w:space="0" w:color="auto"/>
          </w:divBdr>
          <w:divsChild>
            <w:div w:id="962073636">
              <w:marLeft w:val="0"/>
              <w:marRight w:val="0"/>
              <w:marTop w:val="0"/>
              <w:marBottom w:val="0"/>
              <w:divBdr>
                <w:top w:val="none" w:sz="0" w:space="0" w:color="auto"/>
                <w:left w:val="none" w:sz="0" w:space="0" w:color="auto"/>
                <w:bottom w:val="none" w:sz="0" w:space="0" w:color="auto"/>
                <w:right w:val="none" w:sz="0" w:space="0" w:color="auto"/>
              </w:divBdr>
            </w:div>
            <w:div w:id="672997739">
              <w:marLeft w:val="0"/>
              <w:marRight w:val="0"/>
              <w:marTop w:val="0"/>
              <w:marBottom w:val="0"/>
              <w:divBdr>
                <w:top w:val="none" w:sz="0" w:space="0" w:color="auto"/>
                <w:left w:val="none" w:sz="0" w:space="0" w:color="auto"/>
                <w:bottom w:val="none" w:sz="0" w:space="0" w:color="auto"/>
                <w:right w:val="none" w:sz="0" w:space="0" w:color="auto"/>
              </w:divBdr>
            </w:div>
            <w:div w:id="632249841">
              <w:marLeft w:val="0"/>
              <w:marRight w:val="0"/>
              <w:marTop w:val="0"/>
              <w:marBottom w:val="0"/>
              <w:divBdr>
                <w:top w:val="none" w:sz="0" w:space="0" w:color="auto"/>
                <w:left w:val="none" w:sz="0" w:space="0" w:color="auto"/>
                <w:bottom w:val="none" w:sz="0" w:space="0" w:color="auto"/>
                <w:right w:val="none" w:sz="0" w:space="0" w:color="auto"/>
              </w:divBdr>
            </w:div>
            <w:div w:id="448740402">
              <w:marLeft w:val="0"/>
              <w:marRight w:val="0"/>
              <w:marTop w:val="0"/>
              <w:marBottom w:val="0"/>
              <w:divBdr>
                <w:top w:val="none" w:sz="0" w:space="0" w:color="auto"/>
                <w:left w:val="none" w:sz="0" w:space="0" w:color="auto"/>
                <w:bottom w:val="none" w:sz="0" w:space="0" w:color="auto"/>
                <w:right w:val="none" w:sz="0" w:space="0" w:color="auto"/>
              </w:divBdr>
            </w:div>
            <w:div w:id="1406604836">
              <w:marLeft w:val="0"/>
              <w:marRight w:val="0"/>
              <w:marTop w:val="0"/>
              <w:marBottom w:val="0"/>
              <w:divBdr>
                <w:top w:val="none" w:sz="0" w:space="0" w:color="auto"/>
                <w:left w:val="none" w:sz="0" w:space="0" w:color="auto"/>
                <w:bottom w:val="none" w:sz="0" w:space="0" w:color="auto"/>
                <w:right w:val="none" w:sz="0" w:space="0" w:color="auto"/>
              </w:divBdr>
            </w:div>
            <w:div w:id="1605074813">
              <w:marLeft w:val="0"/>
              <w:marRight w:val="0"/>
              <w:marTop w:val="0"/>
              <w:marBottom w:val="0"/>
              <w:divBdr>
                <w:top w:val="none" w:sz="0" w:space="0" w:color="auto"/>
                <w:left w:val="none" w:sz="0" w:space="0" w:color="auto"/>
                <w:bottom w:val="none" w:sz="0" w:space="0" w:color="auto"/>
                <w:right w:val="none" w:sz="0" w:space="0" w:color="auto"/>
              </w:divBdr>
            </w:div>
            <w:div w:id="122424926">
              <w:marLeft w:val="0"/>
              <w:marRight w:val="0"/>
              <w:marTop w:val="0"/>
              <w:marBottom w:val="0"/>
              <w:divBdr>
                <w:top w:val="none" w:sz="0" w:space="0" w:color="auto"/>
                <w:left w:val="none" w:sz="0" w:space="0" w:color="auto"/>
                <w:bottom w:val="none" w:sz="0" w:space="0" w:color="auto"/>
                <w:right w:val="none" w:sz="0" w:space="0" w:color="auto"/>
              </w:divBdr>
            </w:div>
            <w:div w:id="1227490858">
              <w:marLeft w:val="0"/>
              <w:marRight w:val="0"/>
              <w:marTop w:val="0"/>
              <w:marBottom w:val="0"/>
              <w:divBdr>
                <w:top w:val="none" w:sz="0" w:space="0" w:color="auto"/>
                <w:left w:val="none" w:sz="0" w:space="0" w:color="auto"/>
                <w:bottom w:val="none" w:sz="0" w:space="0" w:color="auto"/>
                <w:right w:val="none" w:sz="0" w:space="0" w:color="auto"/>
              </w:divBdr>
            </w:div>
            <w:div w:id="246767625">
              <w:marLeft w:val="0"/>
              <w:marRight w:val="0"/>
              <w:marTop w:val="0"/>
              <w:marBottom w:val="0"/>
              <w:divBdr>
                <w:top w:val="none" w:sz="0" w:space="0" w:color="auto"/>
                <w:left w:val="none" w:sz="0" w:space="0" w:color="auto"/>
                <w:bottom w:val="none" w:sz="0" w:space="0" w:color="auto"/>
                <w:right w:val="none" w:sz="0" w:space="0" w:color="auto"/>
              </w:divBdr>
            </w:div>
            <w:div w:id="1659141792">
              <w:marLeft w:val="0"/>
              <w:marRight w:val="0"/>
              <w:marTop w:val="0"/>
              <w:marBottom w:val="0"/>
              <w:divBdr>
                <w:top w:val="none" w:sz="0" w:space="0" w:color="auto"/>
                <w:left w:val="none" w:sz="0" w:space="0" w:color="auto"/>
                <w:bottom w:val="none" w:sz="0" w:space="0" w:color="auto"/>
                <w:right w:val="none" w:sz="0" w:space="0" w:color="auto"/>
              </w:divBdr>
            </w:div>
            <w:div w:id="1781945937">
              <w:marLeft w:val="0"/>
              <w:marRight w:val="0"/>
              <w:marTop w:val="0"/>
              <w:marBottom w:val="0"/>
              <w:divBdr>
                <w:top w:val="none" w:sz="0" w:space="0" w:color="auto"/>
                <w:left w:val="none" w:sz="0" w:space="0" w:color="auto"/>
                <w:bottom w:val="none" w:sz="0" w:space="0" w:color="auto"/>
                <w:right w:val="none" w:sz="0" w:space="0" w:color="auto"/>
              </w:divBdr>
            </w:div>
            <w:div w:id="3385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Sanders (NBCUniversal)</dc:creator>
  <cp:keywords/>
  <dc:description/>
  <cp:lastModifiedBy>Li, Sanders (NBCUniversal)</cp:lastModifiedBy>
  <cp:revision>3</cp:revision>
  <dcterms:created xsi:type="dcterms:W3CDTF">2023-03-29T23:21:00Z</dcterms:created>
  <dcterms:modified xsi:type="dcterms:W3CDTF">2023-03-30T00:08:00Z</dcterms:modified>
</cp:coreProperties>
</file>