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t>Shop Report</w:t>
      </w:r>
    </w:p>
    <w:p>
      <w:pPr>
        <w:pStyle w:val="AssignmentTitle"/>
      </w:pPr>
      <w:r>
        <w:rPr/>
        <w:t>Assignment 7.2: Cooling system fault diagnosis</w:t>
      </w:r>
    </w:p>
    <w:p>
      <w:pPr>
        <w:pStyle w:val="StudentDetails"/>
        <w:spacing w:after="80"/>
      </w:pPr>
      <w:r>
        <w:rPr>
          <w:color w:val="2E75B6"/>
          <w:sz w:val="24"/>
        </w:rPr>
        <w:t>Unit 7: Engine cooling systems</w:t>
      </w:r>
    </w:p>
    <w:p>
      <w:pPr>
        <w:spacing w:lineRule="exact" w:line="120" w:before="0" w:after="0"/>
      </w:pPr>
    </w:p>
    <w:tbl>
      <w:tblPr>
        <w:tblW w:w="9072" w:type="dxa"/>
        <w:tblLayout w:type="fixed"/>
        <w:tblCellMar>
          <w:top w:w="85" w:type="dxa"/>
          <w:left w:w="140" w:type="dxa"/>
          <w:bottom w:w="85" w:type="dxa"/>
          <w:right w:w="140" w:type="dxa"/>
        </w:tblCellMar>
        <w:tblLook w:firstColumn="1" w:firstRow="1" w:lastColumn="0" w:lastRow="0" w:noHBand="0" w:noVBand="1" w:val="04A0"/>
      </w:tblPr>
      <w:tblGrid>
        <w:gridCol w:w="4535"/>
        <w:gridCol w:w="4535"/>
      </w:tblGrid>
      <w:tr>
        <w:tc>
          <w:tcPr>
            <w:tcW w:type="dxa" w:w="4535"/>
            <w:tcBorders>
              <w:top w:val="nil"/>
              <w:left w:val="single" w:sz="24" w:space="0" w:color="1F3864"/>
              <w:bottom w:val="nil"/>
              <w:right w:val="nil"/>
            </w:tcBorders>
            <w:shd w:val="clear" w:color="auto" w:fill="EAF1FB"/>
          </w:tcPr>
          <w:p>
            <w:pPr>
              <w:pStyle w:val="StudentDetails"/>
            </w:pPr>
            <w:r>
              <w:rPr>
                <w:b/>
                <w:color w:val="6B7280"/>
                <w:spacing w:val="20"/>
                <w:sz w:val="16"/>
              </w:rPr>
              <w:t>NAME</w:t>
            </w:r>
          </w:p>
          <w:p>
            <w:pPr>
              <w:pStyle w:val="StudentDetails"/>
              <w:spacing w:before="40"/>
            </w:pPr>
            <w:r>
              <w:rPr/>
              <w:t>[Name]</w:t>
            </w:r>
          </w:p>
        </w:tc>
        <w:tc>
          <w:tcPr>
            <w:tcW w:type="dxa" w:w="4535"/>
            <w:tcBorders>
              <w:top w:val="nil"/>
              <w:left w:val="nil"/>
              <w:bottom w:val="nil"/>
              <w:right w:val="nil"/>
            </w:tcBorders>
            <w:shd w:val="clear" w:color="auto" w:fill="EAF1FB"/>
          </w:tcPr>
          <w:p>
            <w:pPr>
              <w:pStyle w:val="StudentDetails"/>
            </w:pPr>
            <w:r>
              <w:rPr>
                <w:b/>
                <w:color w:val="6B7280"/>
                <w:spacing w:val="20"/>
                <w:sz w:val="16"/>
              </w:rPr>
              <w:t>STUDENT NUMBER</w:t>
            </w:r>
          </w:p>
          <w:p>
            <w:pPr>
              <w:pStyle w:val="StudentDetails"/>
              <w:spacing w:before="40"/>
            </w:pPr>
            <w:r>
              <w:rPr/>
              <w:t>[Student number]</w:t>
            </w:r>
          </w:p>
        </w:tc>
      </w:tr>
      <w:tr>
        <w:tc>
          <w:tcPr>
            <w:tcW w:type="dxa" w:w="4535"/>
            <w:tcBorders>
              <w:top w:val="nil"/>
              <w:left w:val="single" w:sz="24" w:space="0" w:color="1F3864"/>
              <w:bottom w:val="nil"/>
              <w:right w:val="nil"/>
            </w:tcBorders>
            <w:shd w:val="clear" w:color="auto" w:fill="EAF1FB"/>
          </w:tcPr>
          <w:p>
            <w:pPr>
              <w:pStyle w:val="StudentDetails"/>
            </w:pPr>
            <w:r>
              <w:rPr>
                <w:b/>
                <w:color w:val="6B7280"/>
                <w:spacing w:val="20"/>
                <w:sz w:val="16"/>
              </w:rPr>
              <w:t>COLLEGE</w:t>
            </w:r>
          </w:p>
          <w:p>
            <w:pPr>
              <w:pStyle w:val="StudentDetails"/>
              <w:spacing w:before="40"/>
            </w:pPr>
            <w:r>
              <w:rPr/>
              <w:t>Northfield College</w:t>
            </w:r>
          </w:p>
        </w:tc>
        <w:tc>
          <w:tcPr>
            <w:tcW w:type="dxa" w:w="4535"/>
            <w:tcBorders>
              <w:top w:val="nil"/>
              <w:left w:val="nil"/>
              <w:bottom w:val="nil"/>
              <w:right w:val="nil"/>
            </w:tcBorders>
            <w:shd w:val="clear" w:color="auto" w:fill="EAF1FB"/>
          </w:tcPr>
          <w:p>
            <w:pPr>
              <w:pStyle w:val="StudentDetails"/>
            </w:pPr>
            <w:r>
              <w:rPr>
                <w:b/>
                <w:color w:val="6B7280"/>
                <w:spacing w:val="20"/>
                <w:sz w:val="16"/>
              </w:rPr>
              <w:t>DATE</w:t>
            </w:r>
          </w:p>
          <w:p>
            <w:pPr>
              <w:pStyle w:val="StudentDetails"/>
              <w:spacing w:before="40"/>
            </w:pPr>
            <w:r>
              <w:rPr/>
              <w:t>11 October 2026</w:t>
            </w:r>
          </w:p>
        </w:tc>
      </w:tr>
    </w:tbl>
    <w:p>
      <w:pPr>
        <w:spacing w:lineRule="exact" w:line="240" w:before="0" w:after="0"/>
      </w:pPr>
    </w:p>
    <w:p>
      <w:r>
        <w:rPr>
          <w:b/>
        </w:rPr>
        <w:t>Vehicle:</w:t>
      </w:r>
      <w:r>
        <w:rPr/>
        <w:t xml:space="preserve"> 2016 Ford Focus 1.0 EcoBoost (petrol)</w:t>
      </w:r>
    </w:p>
    <w:p>
      <w:pPr>
        <w:pStyle w:val="Heading1"/>
      </w:pPr>
      <w:r>
        <w:rPr/>
        <w:t>Task 1: Component functions</w:t>
      </w:r>
    </w:p>
    <w:tbl>
      <w:tblPr>
        <w:tblW w:w="9072" w:type="dxa"/>
        <w:jc w:val="center"/>
        <w:tblBorders>
          <w:top w:val="single" w:sz="4" w:space="0" w:color="C5D0E0"/>
          <w:left w:val="single" w:sz="4" w:space="0" w:color="C5D0E0"/>
          <w:bottom w:val="single" w:sz="4" w:space="0" w:color="C5D0E0"/>
          <w:right w:val="single" w:sz="4" w:space="0" w:color="C5D0E0"/>
          <w:insideH w:val="single" w:sz="4" w:space="0" w:color="C5D0E0"/>
          <w:insideV w:val="single" w:sz="4" w:space="0" w:color="C5D0E0"/>
        </w:tblBorders>
        <w:tblLayout w:type="fixed"/>
        <w:tblCellMar>
          <w:top w:w="70" w:type="dxa"/>
          <w:left w:w="115" w:type="dxa"/>
          <w:bottom w:w="70" w:type="dxa"/>
          <w:right w:w="115" w:type="dxa"/>
        </w:tblCellMar>
        <w:tblLook w:firstColumn="1" w:firstRow="1" w:lastColumn="0" w:lastRow="0" w:noHBand="0" w:noVBand="1" w:val="04A0"/>
      </w:tblPr>
      <w:tblGrid>
        <w:gridCol w:w="1716"/>
        <w:gridCol w:w="7355"/>
      </w:tblGrid>
      <w:tr>
        <w:trPr>
          <w:tblHeader w:val="true"/>
        </w:trPr>
        <w:tc>
          <w:tcPr>
            <w:tcW w:type="dxa" w:w="1716"/>
            <w:shd w:val="clear" w:color="auto" w:fill="1F3864"/>
            <w:vAlign w:val="center"/>
          </w:tcPr>
          <w:p>
            <w:pPr>
              <w:spacing w:line="240" w:lineRule="auto" w:before="0" w:after="0"/>
            </w:pPr>
            <w:r>
              <w:rPr>
                <w:b/>
                <w:color w:val="FFFFFF"/>
                <w:sz w:val="20"/>
              </w:rPr>
              <w:t>Component</w:t>
            </w:r>
          </w:p>
        </w:tc>
        <w:tc>
          <w:tcPr>
            <w:tcW w:type="dxa" w:w="7355"/>
            <w:shd w:val="clear" w:color="auto" w:fill="1F3864"/>
            <w:vAlign w:val="center"/>
          </w:tcPr>
          <w:p>
            <w:pPr>
              <w:spacing w:line="240" w:lineRule="auto" w:before="0" w:after="0"/>
            </w:pPr>
            <w:r>
              <w:rPr>
                <w:b/>
                <w:color w:val="FFFFFF"/>
                <w:sz w:val="20"/>
              </w:rPr>
              <w:t>Function</w:t>
            </w:r>
          </w:p>
        </w:tc>
      </w:tr>
      <w:tr>
        <w:tc>
          <w:tcPr>
            <w:tcW w:type="dxa" w:w="1716"/>
            <w:vAlign w:val="center"/>
          </w:tcPr>
          <w:p>
            <w:pPr>
              <w:spacing w:line="240" w:lineRule="auto" w:before="0" w:after="0"/>
            </w:pPr>
            <w:r>
              <w:rPr>
                <w:sz w:val="20"/>
              </w:rPr>
              <w:t>Radiator</w:t>
            </w:r>
          </w:p>
        </w:tc>
        <w:tc>
          <w:tcPr>
            <w:tcW w:type="dxa" w:w="7355"/>
            <w:vAlign w:val="center"/>
          </w:tcPr>
          <w:p>
            <w:pPr>
              <w:spacing w:line="240" w:lineRule="auto" w:before="0" w:after="0"/>
            </w:pPr>
            <w:r>
              <w:rPr>
                <w:sz w:val="20"/>
              </w:rPr>
              <w:t>Takes heat out of the coolant. Hot coolant flows through thin finned tubes and the air passing through cools it down.</w:t>
            </w:r>
          </w:p>
        </w:tc>
      </w:tr>
      <w:tr>
        <w:tc>
          <w:tcPr>
            <w:tcW w:type="dxa" w:w="1716"/>
            <w:shd w:val="clear" w:color="auto" w:fill="F3F6FB"/>
            <w:vAlign w:val="center"/>
          </w:tcPr>
          <w:p>
            <w:pPr>
              <w:spacing w:line="240" w:lineRule="auto" w:before="0" w:after="0"/>
            </w:pPr>
            <w:r>
              <w:rPr>
                <w:sz w:val="20"/>
              </w:rPr>
              <w:t>Thermostat</w:t>
            </w:r>
          </w:p>
        </w:tc>
        <w:tc>
          <w:tcPr>
            <w:tcW w:type="dxa" w:w="7355"/>
            <w:shd w:val="clear" w:color="auto" w:fill="F3F6FB"/>
            <w:vAlign w:val="center"/>
          </w:tcPr>
          <w:p>
            <w:pPr>
              <w:spacing w:line="240" w:lineRule="auto" w:before="0" w:after="0"/>
            </w:pPr>
            <w:r>
              <w:rPr>
                <w:sz w:val="20"/>
              </w:rPr>
              <w:t>Wax valve that stays shut when the engine is cold so it warms up quickly. It opens at about 82 to 90 °C and lets coolant through the radiator.</w:t>
            </w:r>
          </w:p>
        </w:tc>
      </w:tr>
      <w:tr>
        <w:tc>
          <w:tcPr>
            <w:tcW w:type="dxa" w:w="1716"/>
            <w:vAlign w:val="center"/>
          </w:tcPr>
          <w:p>
            <w:pPr>
              <w:spacing w:line="240" w:lineRule="auto" w:before="0" w:after="0"/>
            </w:pPr>
            <w:r>
              <w:rPr>
                <w:sz w:val="20"/>
              </w:rPr>
              <w:t>Water pump</w:t>
            </w:r>
          </w:p>
        </w:tc>
        <w:tc>
          <w:tcPr>
            <w:tcW w:type="dxa" w:w="7355"/>
            <w:vAlign w:val="center"/>
          </w:tcPr>
          <w:p>
            <w:pPr>
              <w:spacing w:line="240" w:lineRule="auto" w:before="0" w:after="0"/>
            </w:pPr>
            <w:r>
              <w:rPr>
                <w:sz w:val="20"/>
              </w:rPr>
              <w:t>Usually belt driven from the crankshaft. Pushes coolant round the engine, radiator and heater matrix.</w:t>
            </w:r>
          </w:p>
        </w:tc>
      </w:tr>
      <w:tr>
        <w:tc>
          <w:tcPr>
            <w:tcW w:type="dxa" w:w="1716"/>
            <w:shd w:val="clear" w:color="auto" w:fill="F3F6FB"/>
            <w:vAlign w:val="center"/>
          </w:tcPr>
          <w:p>
            <w:pPr>
              <w:spacing w:line="240" w:lineRule="auto" w:before="0" w:after="0"/>
            </w:pPr>
            <w:r>
              <w:rPr>
                <w:sz w:val="20"/>
              </w:rPr>
              <w:t>Pressure cap</w:t>
            </w:r>
          </w:p>
        </w:tc>
        <w:tc>
          <w:tcPr>
            <w:tcW w:type="dxa" w:w="7355"/>
            <w:shd w:val="clear" w:color="auto" w:fill="F3F6FB"/>
            <w:vAlign w:val="center"/>
          </w:tcPr>
          <w:p>
            <w:pPr>
              <w:spacing w:line="240" w:lineRule="auto" w:before="0" w:after="0"/>
            </w:pPr>
            <w:r>
              <w:rPr>
                <w:sz w:val="20"/>
              </w:rPr>
              <w:t>Holds the system at about 1 bar, which raises the boiling point to around 125 °C. A vacuum valve lets air back in as it cools.</w:t>
            </w:r>
          </w:p>
        </w:tc>
      </w:tr>
      <w:tr>
        <w:tc>
          <w:tcPr>
            <w:tcW w:type="dxa" w:w="1716"/>
            <w:vAlign w:val="center"/>
          </w:tcPr>
          <w:p>
            <w:pPr>
              <w:spacing w:line="240" w:lineRule="auto" w:before="0" w:after="0"/>
            </w:pPr>
            <w:r>
              <w:rPr>
                <w:sz w:val="20"/>
              </w:rPr>
              <w:t>Expansion tank</w:t>
            </w:r>
          </w:p>
        </w:tc>
        <w:tc>
          <w:tcPr>
            <w:tcW w:type="dxa" w:w="7355"/>
            <w:vAlign w:val="center"/>
          </w:tcPr>
          <w:p>
            <w:pPr>
              <w:spacing w:line="240" w:lineRule="auto" w:before="0" w:after="0"/>
            </w:pPr>
            <w:r>
              <w:rPr>
                <w:sz w:val="20"/>
              </w:rPr>
              <w:t>Gives the coolant room to expand when it's hot and holds a reserve. The MIN and MAX marks are for checking the level cold.</w:t>
            </w:r>
          </w:p>
        </w:tc>
      </w:tr>
      <w:tr>
        <w:tc>
          <w:tcPr>
            <w:tcW w:type="dxa" w:w="1716"/>
            <w:shd w:val="clear" w:color="auto" w:fill="F3F6FB"/>
            <w:vAlign w:val="center"/>
          </w:tcPr>
          <w:p>
            <w:pPr>
              <w:spacing w:line="240" w:lineRule="auto" w:before="0" w:after="0"/>
            </w:pPr>
            <w:r>
              <w:rPr>
                <w:sz w:val="20"/>
              </w:rPr>
              <w:t>Cooling fan</w:t>
            </w:r>
          </w:p>
        </w:tc>
        <w:tc>
          <w:tcPr>
            <w:tcW w:type="dxa" w:w="7355"/>
            <w:shd w:val="clear" w:color="auto" w:fill="F3F6FB"/>
            <w:vAlign w:val="center"/>
          </w:tcPr>
          <w:p>
            <w:pPr>
              <w:spacing w:line="240" w:lineRule="auto" w:before="0" w:after="0"/>
            </w:pPr>
            <w:r>
              <w:rPr>
                <w:sz w:val="20"/>
              </w:rPr>
              <w:t>Electric fan switched on by the ECU from the coolant temperature sensor. Pulls air through the radiator in slow traffic or with the air con on.</w:t>
            </w:r>
          </w:p>
        </w:tc>
      </w:tr>
    </w:tbl>
    <w:p>
      <w:pPr>
        <w:spacing w:lineRule="exact" w:line="200" w:before="0" w:after="0"/>
      </w:pPr>
    </w:p>
    <w:p>
      <w:pPr>
        <w:pStyle w:val="Heading1"/>
      </w:pPr>
      <w:r>
        <w:rPr/>
        <w:t>Task 2: Diagnostic procedure</w:t>
      </w:r>
    </w:p>
    <w:p>
      <w:r>
        <w:rPr/>
        <w:t>I wore overalls, safety boots, safety glasses and nitrile gloves. Coolant is ethylene glycol, which is poisonous, and hot coolant scalds.</w:t>
      </w:r>
    </w:p>
    <w:p>
      <w:r>
        <w:rPr/>
        <w:t>I only took the expansion tank cap off cold, because the system is pressurised and hot coolant sprays out. I kept my hands away from the fan, because it's electric and can kick in on its own while the engine is hot, even with the ignition off on some cars. The engine only ran with the exhaust extraction on. Any spilt or drained coolant went in the waste drum. It tastes sweet, so it's dangerous to pets and children.</w:t>
      </w:r>
    </w:p>
    <w:p>
      <w:pPr>
        <w:tabs>
          <w:tab w:pos="425" w:val="left"/>
        </w:tabs>
        <w:spacing w:after="80"/>
        <w:ind w:left="425" w:hanging="425"/>
      </w:pPr>
      <w:r>
        <w:rPr>
          <w:b/>
          <w:color w:val="2E75B6"/>
        </w:rPr>
        <w:t>1.</w:t>
      </w:r>
      <w:r>
        <w:tab/>
      </w:r>
      <w:r>
        <w:rPr/>
        <w:t>I wrote the customer's concern on the job card and fitted a seat cover, floor mat and wing covers.</w:t>
      </w:r>
    </w:p>
    <w:p>
      <w:pPr>
        <w:tabs>
          <w:tab w:pos="425" w:val="left"/>
        </w:tabs>
        <w:spacing w:after="80"/>
        <w:ind w:left="425" w:hanging="425"/>
      </w:pPr>
      <w:r>
        <w:rPr>
          <w:b/>
          <w:color w:val="2E75B6"/>
        </w:rPr>
        <w:t>2.</w:t>
      </w:r>
      <w:r>
        <w:tab/>
      </w:r>
      <w:r>
        <w:rPr/>
        <w:t>With the engine cold I checked the hoses, clips, radiator, water pump and carpets (for a heater matrix leak). Nothing wet or crusty.</w:t>
      </w:r>
    </w:p>
    <w:p>
      <w:pPr>
        <w:tabs>
          <w:tab w:pos="425" w:val="left"/>
        </w:tabs>
        <w:spacing w:after="80"/>
        <w:ind w:left="425" w:hanging="425"/>
      </w:pPr>
      <w:r>
        <w:rPr>
          <w:b/>
          <w:color w:val="2E75B6"/>
        </w:rPr>
        <w:t>3.</w:t>
      </w:r>
      <w:r>
        <w:tab/>
      </w:r>
      <w:r>
        <w:rPr/>
        <w:t>Checked the dipstick and under the oil filler cap for mayonnaise-like sludge. Oil level and colour were normal.</w:t>
      </w:r>
    </w:p>
    <w:p>
      <w:pPr>
        <w:tabs>
          <w:tab w:pos="425" w:val="left"/>
        </w:tabs>
        <w:spacing w:after="80"/>
        <w:ind w:left="425" w:hanging="425"/>
      </w:pPr>
      <w:r>
        <w:rPr>
          <w:b/>
          <w:color w:val="2E75B6"/>
        </w:rPr>
        <w:t>4.</w:t>
      </w:r>
      <w:r>
        <w:tab/>
      </w:r>
      <w:r>
        <w:rPr/>
        <w:t>Refractometer reading: 30 % antifreeze, well under the 50 % specified.</w:t>
      </w:r>
    </w:p>
    <w:p>
      <w:pPr>
        <w:tabs>
          <w:tab w:pos="425" w:val="left"/>
        </w:tabs>
        <w:spacing w:after="80"/>
        <w:ind w:left="425" w:hanging="425"/>
      </w:pPr>
      <w:r>
        <w:rPr>
          <w:b/>
          <w:color w:val="2E75B6"/>
        </w:rPr>
        <w:t>5.</w:t>
      </w:r>
      <w:r>
        <w:tab/>
      </w:r>
      <w:r>
        <w:rPr/>
        <w:t>Pressure tested at 1.2 bar. It dropped to 0.6 bar in 10 minutes with still no visible leak.</w:t>
      </w:r>
    </w:p>
    <w:p>
      <w:pPr>
        <w:tabs>
          <w:tab w:pos="425" w:val="left"/>
        </w:tabs>
        <w:spacing w:after="80"/>
        <w:ind w:left="425" w:hanging="425"/>
      </w:pPr>
      <w:r>
        <w:rPr>
          <w:b/>
          <w:color w:val="2E75B6"/>
        </w:rPr>
        <w:t>6.</w:t>
      </w:r>
      <w:r>
        <w:tab/>
      </w:r>
      <w:r>
        <w:rPr/>
        <w:t>Tested the cap on the tester with the adapter. It held pressure.</w:t>
      </w:r>
    </w:p>
    <w:p>
      <w:pPr>
        <w:tabs>
          <w:tab w:pos="425" w:val="left"/>
        </w:tabs>
        <w:spacing w:after="80"/>
        <w:ind w:left="425" w:hanging="425"/>
      </w:pPr>
      <w:r>
        <w:rPr>
          <w:b/>
          <w:color w:val="2E75B6"/>
        </w:rPr>
        <w:t>7.</w:t>
      </w:r>
      <w:r>
        <w:tab/>
      </w:r>
      <w:r>
        <w:rPr/>
        <w:t>I lowered the coolant a bit with a syringe, started the engine and fitted the block tester with blue fluid. White, sweet-smelling smoke came from the exhaust after start-up. Squeezing the bulb turned the fluid yellow.</w:t>
      </w:r>
    </w:p>
    <w:p>
      <w:pPr>
        <w:pStyle w:val="Heading1"/>
      </w:pPr>
      <w:r>
        <w:rPr/>
        <w:t>Task 3: Diagnosis and repair</w:t>
      </w:r>
    </w:p>
    <w:p>
      <w:r>
        <w:rPr/>
        <w:t>My diagnosis is a failed head gasket, leaking between a cylinder and a coolant passage. The readings back this up:</w:t>
      </w:r>
    </w:p>
    <w:p>
      <w:pPr>
        <w:pStyle w:val="ListBullet"/>
      </w:pPr>
      <w:r>
        <w:rPr/>
        <w:t>Half the pressure was lost in 10 minutes with no external leak, so the coolant is going inside the engine.</w:t>
      </w:r>
    </w:p>
    <w:p>
      <w:pPr>
        <w:pStyle w:val="ListBullet"/>
      </w:pPr>
      <w:r>
        <w:rPr/>
        <w:t>The block test only turns yellow with combustion gas (CO2) in the coolant.</w:t>
      </w:r>
    </w:p>
    <w:p>
      <w:pPr>
        <w:pStyle w:val="ListBullet"/>
      </w:pPr>
      <w:r>
        <w:rPr/>
        <w:t>Sweet white smoke means coolant is burning in a cylinder. That's where her top-ups went and why there are no puddles.</w:t>
      </w:r>
    </w:p>
    <w:p>
      <w:pPr>
        <w:pStyle w:val="ListBullet"/>
      </w:pPr>
      <w:r>
        <w:rPr/>
        <w:t>Normal oil means the leak isn't into the oil ways.</w:t>
      </w:r>
    </w:p>
    <w:p>
      <w:pPr>
        <w:pStyle w:val="ListBullet"/>
      </w:pPr>
      <w:r>
        <w:rPr/>
        <w:t>On the motorway the cylinder pressure is high, so more gas gets forced into the coolant. The air pockets stop it carrying heat away and the gauge creeps up.</w:t>
      </w:r>
    </w:p>
    <w:p>
      <w:pPr>
        <w:pStyle w:val="ListBullet"/>
      </w:pPr>
      <w:r>
        <w:rPr/>
        <w:t>30 % shows she has been topping up with plain water.</w:t>
      </w:r>
    </w:p>
    <w:p>
      <w:r>
        <w:rPr/>
        <w:t>A cracked or warped head would give the same results, so before stripping it I'd do a cylinder leakage test on each cylinder and watch for bubbles in the expansion tank.</w:t>
      </w:r>
    </w:p>
    <w:p>
      <w:r>
        <w:rPr/>
        <w:t>Repair: remove the head and fit a new gasket and timing belt (the belt has to come off anyway). Check the head for flatness and cracks and skim or replace it if needed. Fit new stretch bolts tightened to the service manual figures, change the oil and filter, then flush, refill at 50 % and bleed. Finally pressure test, block test and road test it.</w:t>
      </w:r>
    </w:p>
    <w:p>
      <w:pPr>
        <w:pStyle w:val="Heading1"/>
      </w:pPr>
      <w:r>
        <w:rPr/>
        <w:t>Task 4: Coolant calculation</w:t>
      </w:r>
    </w:p>
    <w:p>
      <w:r>
        <w:rPr/>
        <w:t>Amount to drain = capacity × (target % - current %) / (100 % - current %)</w:t>
      </w:r>
    </w:p>
    <w:p>
      <w:r>
        <w:rPr/>
        <w:t xml:space="preserve">= 7.0 × (50 - 30) / (100 - 30) = 7.0 × 20 / 70 = </w:t>
      </w:r>
      <w:r>
        <w:rPr>
          <w:b/>
        </w:rPr>
        <w:t>2.0 litres</w:t>
      </w:r>
    </w:p>
    <w:p>
      <w:r>
        <w:rPr/>
        <w:t>So 2.0 litres must be drained and replaced with 2.0 litres of pure antifreeze.</w:t>
      </w:r>
    </w:p>
    <w:p>
      <w:r>
        <w:rPr/>
        <w:t>Check: 5.0 litres left × 0.30 = 1.5 litres of antifreeze. 1.5 + 2.0 = 3.5 litres in 7.0 litres, which is 50 %.</w:t>
      </w:r>
    </w:p>
    <w:p>
      <w:r>
        <w:rPr/>
        <w:t>In practice the system gets refilled with fresh 50/50 anyway when the head comes off.</w:t>
      </w:r>
    </w:p>
    <w:p>
      <w:pPr>
        <w:pStyle w:val="Heading1"/>
      </w:pPr>
      <w:r>
        <w:rPr/>
        <w:t>Task 5: Explanation for the customer</w:t>
      </w:r>
    </w:p>
    <w:p>
      <w:r>
        <w:rPr/>
        <w:t>Your engine has a seal called the head gasket between its top and bottom halves. It keeps the coolant away from the hot gases of the burning fuel. That seal has failed. Coolant is leaking inside the engine and getting burnt. That's where your top-ups have gone and why it smokes white when you start it. Gas is also being pushed into the cooling system, which makes the engine run hot on the motorway.</w:t>
      </w:r>
    </w:p>
    <w:p>
      <w:r>
        <w:rPr/>
        <w:t>Please don't drive it until it's repaired. Each time it overheats it can warp or crack the engine. If coolant gets into the oil the engine can be ruined, which costs far more to fix. It could also overheat and leave you stranded on the motorway.</w:t>
      </w:r>
    </w:p>
    <w:sectPr w:rsidR="00FC693F" w:rsidRPr="0006063C" w:rsidSect="00034616">
      <w:headerReference w:type="first" r:id="rId9"/>
      <w:headerReference w:type="default" r:id="rId10"/>
      <w:footerReference w:type="default" r:id="rId11"/>
      <w:footerReference w:type="first" r:id="rId12"/>
      <w:pgSz w:w="11906" w:h="16838"/>
      <w:pgMar w:top="1417" w:right="1417" w:bottom="1417"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r>
      <w:rPr>
        <w:color w:val="6B7280"/>
        <w:sz w:val="17"/>
      </w:rPr>
      <w:t xml:space="preserve"> of </w:t>
    </w:r>
    <w:r>
      <w:rPr>
        <w:color w:val="6B7280"/>
        <w:sz w:val="17"/>
      </w:rPr>
      <w:fldChar w:fldCharType="begin"/>
    </w:r>
    <w:r>
      <w:rPr>
        <w:color w:val="6B7280"/>
        <w:sz w:val="17"/>
      </w:rPr>
      <w:instrText xml:space="preserve"> NUMPAGES </w:instrText>
    </w:r>
    <w:r>
      <w:rPr>
        <w:color w:val="6B7280"/>
        <w:sz w:val="17"/>
      </w:rPr>
      <w:fldChar w:fldCharType="separate"/>
    </w:r>
    <w:r>
      <w:rPr>
        <w:color w:val="6B7280"/>
        <w:sz w:val="17"/>
      </w:rPr>
      <w:t>1</w:t>
    </w:r>
    <w:r>
      <w:rPr>
        <w:color w:val="6B7280"/>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r>
      <w:rPr>
        <w:color w:val="6B7280"/>
        <w:sz w:val="17"/>
      </w:rPr>
      <w:t xml:space="preserve"> of </w:t>
    </w:r>
    <w:r>
      <w:rPr>
        <w:color w:val="6B7280"/>
        <w:sz w:val="17"/>
      </w:rPr>
      <w:fldChar w:fldCharType="begin"/>
    </w:r>
    <w:r>
      <w:rPr>
        <w:color w:val="6B7280"/>
        <w:sz w:val="17"/>
      </w:rPr>
      <w:instrText xml:space="preserve"> NUMPAGES </w:instrText>
    </w:r>
    <w:r>
      <w:rPr>
        <w:color w:val="6B7280"/>
        <w:sz w:val="17"/>
      </w:rPr>
      <w:fldChar w:fldCharType="separate"/>
    </w:r>
    <w:r>
      <w:rPr>
        <w:color w:val="6B7280"/>
        <w:sz w:val="17"/>
      </w:rPr>
      <w:t>1</w: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5D0E0"/>
      </w:pBdr>
      <w:tabs>
        <w:tab w:pos="9071" w:val="right"/>
      </w:tabs>
    </w:pPr>
    <w:r>
      <w:rPr>
        <w:color w:val="6B7280"/>
        <w:sz w:val="17"/>
      </w:rPr>
      <w:t>Assignment 7.2: Cooling system fault diagnosis</w:t>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s="Calibri" w:eastAsia="Calibri"/>
      <w:color w:val="1E1E1E"/>
      <w:sz w:val="22"/>
      <w:lang w:val="en-GB" w:eastAsia="en-GB"/>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6" w:space="4" w:color="2E75B6"/>
      </w:pBdr>
      <w:spacing w:before="400" w:after="160" w:line="240" w:lineRule="auto"/>
      <w:outlineLvl w:val="0"/>
    </w:pPr>
    <w:rPr>
      <w:rFonts w:ascii="Calibri" w:hAnsi="Calibri" w:cs="Calibri" w:eastAsia="Calibri"/>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line="240" w:lineRule="auto"/>
      <w:outlineLvl w:val="1"/>
    </w:pPr>
    <w:rPr>
      <w:rFonts w:ascii="Calibri" w:hAnsi="Calibri" w:cs="Calibri" w:eastAsia="Calibri"/>
      <w:b/>
      <w:bCs/>
      <w:i w:val="0"/>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rFonts w:ascii="Calibri" w:hAnsi="Calibri" w:cs="Calibri" w:eastAsia="Calibri"/>
      <w:b/>
      <w:bCs/>
      <w:i w:val="0"/>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spacing w:after="300" w:line="240" w:lineRule="auto"/>
      <w:contextualSpacing/>
    </w:pPr>
    <w:rPr>
      <w:rFonts w:ascii="Calibri" w:hAnsi="Calibri" w:cs="Calibri" w:eastAsia="Calibri"/>
      <w:b/>
      <w:color w:val="1F386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cs="Calibri" w:eastAsia="Calibri"/>
      <w:i w:val="0"/>
      <w:iCs/>
      <w:color w:val="2E75B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rPr>
  </w:style>
  <w:style w:type="paragraph" w:styleId="ListBullet2">
    <w:name w:val="List Bullet 2"/>
    <w:basedOn w:val="Normal"/>
    <w:uiPriority w:val="99"/>
    <w:unhideWhenUsed/>
    <w:rsid w:val="00326F90"/>
    <w:pPr>
      <w:numPr>
        <w:numId w:val="2"/>
      </w:numPr>
      <w:spacing w:after="60"/>
      <w:contextualSpacing/>
    </w:pPr>
    <w:rPr>
      <w:rFonts w:ascii="Calibri" w:hAnsi="Calibri" w:cs="Calibri" w:eastAsia="Calibri"/>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pPr>
    <w:rPr>
      <w:rFonts w:ascii="Calibri" w:hAnsi="Calibri" w:cs="Calibri" w:eastAsia="Calibri"/>
      <w:b w:val="0"/>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pBdr>
        <w:bottom w:val="single" w:sz="6" w:space="4" w:color="2E75B6"/>
      </w:pBdr>
      <w:spacing w:before="0" w:after="280"/>
      <w:outlineLvl w:val="9"/>
    </w:pPr>
    <w:rPr>
      <w:rFonts w:ascii="Calibri" w:hAnsi="Calibri" w:cs="Calibri" w:eastAsia="Calibri"/>
      <w:b/>
      <w:color w:val="1F3864"/>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ignmentTitle">
    <w:name w:val="Assignment Title"/>
    <w:basedOn w:val="Normal"/>
    <w:qFormat/>
    <w:pPr>
      <w:spacing w:line="240" w:lineRule="auto" w:after="80"/>
    </w:pPr>
    <w:rPr>
      <w:b/>
      <w:color w:val="1F3864"/>
      <w:sz w:val="44"/>
    </w:rPr>
  </w:style>
  <w:style w:type="paragraph" w:customStyle="1" w:styleId="Kicker">
    <w:name w:val="Kicker"/>
    <w:basedOn w:val="Normal"/>
    <w:qFormat/>
    <w:pPr>
      <w:spacing w:line="240" w:lineRule="auto" w:after="120"/>
    </w:pPr>
    <w:rPr>
      <w:b/>
      <w:caps/>
      <w:color w:val="2E75B6"/>
      <w:spacing w:val="30"/>
      <w:sz w:val="19"/>
    </w:rPr>
  </w:style>
  <w:style w:type="paragraph" w:customStyle="1" w:styleId="StudentDetails">
    <w:name w:val="Student Details"/>
    <w:basedOn w:val="Normal"/>
    <w:qFormat/>
    <w:pPr>
      <w:spacing w:line="240" w:lineRule="auto" w:after="0"/>
    </w:pPr>
  </w:style>
  <w:style w:type="paragraph" w:customStyle="1" w:styleId="toc1">
    <w:name w:val="toc 1"/>
    <w:basedOn w:val="Normal"/>
    <w:qFormat/>
    <w:pPr>
      <w:tabs>
        <w:tab w:pos="9071" w:val="right" w:leader="dot"/>
      </w:tabs>
      <w:spacing w:line="240" w:lineRule="auto" w:before="160" w:after="60"/>
      <w:ind w:left="0"/>
    </w:pPr>
    <w:rPr>
      <w:b/>
      <w:color w:val="1F3864"/>
    </w:rPr>
  </w:style>
  <w:style w:type="paragraph" w:customStyle="1" w:styleId="toc2">
    <w:name w:val="toc 2"/>
    <w:basedOn w:val="Normal"/>
    <w:qFormat/>
    <w:pPr>
      <w:tabs>
        <w:tab w:pos="9071" w:val="right" w:leader="dot"/>
      </w:tabs>
      <w:spacing w:line="240" w:lineRule="auto" w:before="0" w:after="60"/>
      <w:ind w:left="340"/>
    </w:pPr>
    <w:rPr>
      <w:b w:val="0"/>
      <w:color w:val="1E1E1E"/>
    </w:rPr>
  </w:style>
  <w:style w:type="paragraph" w:customStyle="1" w:styleId="Question">
    <w:name w:val="Question"/>
    <w:basedOn w:val="Normal"/>
    <w:qFormat/>
    <w:pPr>
      <w:keepNext/>
      <w:pBdr>
        <w:top w:val="single" w:sz="2" w:space="4" w:color="EAF1FB"/>
        <w:left w:val="single" w:sz="24" w:space="7" w:color="1F3864"/>
        <w:bottom w:val="single" w:sz="2" w:space="4" w:color="EAF1FB"/>
      </w:pBdr>
      <w:shd w:val="clear" w:color="auto" w:fill="EAF1FB"/>
      <w:spacing w:line="264" w:lineRule="auto" w:before="320" w:after="120"/>
      <w:ind w:left="198"/>
    </w:pPr>
    <w:rPr>
      <w:b/>
      <w:color w:val="1F3864"/>
    </w:rPr>
  </w:style>
  <w:style w:type="paragraph" w:customStyle="1" w:styleId="SubQuestion">
    <w:name w:val="Sub Question"/>
    <w:basedOn w:val="Normal"/>
    <w:qFormat/>
    <w:pPr>
      <w:keepNext/>
      <w:pBdr>
        <w:left w:val="single" w:sz="12" w:space="7" w:color="2E75B6"/>
      </w:pBdr>
      <w:spacing w:line="264" w:lineRule="auto" w:before="160" w:after="80"/>
      <w:ind w:left="198"/>
    </w:pPr>
    <w:rPr>
      <w:b/>
      <w:color w:val="1F3864"/>
    </w:rPr>
  </w:style>
  <w:style w:type="paragraph" w:customStyle="1" w:styleId="Callout">
    <w:name w:val="Callout"/>
    <w:basedOn w:val="Normal"/>
    <w:qFormat/>
    <w:pPr>
      <w:pBdr>
        <w:top w:val="single" w:sz="2" w:space="5" w:color="F3F6FB"/>
        <w:left w:val="single" w:sz="18" w:space="8" w:color="2E75B6"/>
        <w:bottom w:val="single" w:sz="2" w:space="5" w:color="F3F6FB"/>
      </w:pBdr>
      <w:shd w:val="clear" w:color="auto" w:fill="F3F6FB"/>
      <w:spacing w:before="80" w:after="200"/>
      <w:ind w:left="227"/>
    </w:pPr>
  </w:style>
  <w:style w:type="paragraph" w:customStyle="1" w:styleId="Reference">
    <w:name w:val="Reference"/>
    <w:basedOn w:val="Normal"/>
    <w:qFormat/>
    <w:pPr>
      <w:spacing w:after="120"/>
    </w:pPr>
    <w:rPr>
      <w:sz w:val="20"/>
    </w:rPr>
  </w:style>
  <w:style w:type="paragraph" w:customStyle="1" w:styleId="PicturePlaceholder">
    <w:name w:val="Picture Placeholder"/>
    <w:basedOn w:val="Normal"/>
    <w:qFormat/>
    <w:pPr>
      <w:keepNext/>
      <w:spacing w:line="240" w:lineRule="auto" w:after="80"/>
      <w:jc w:val="cente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7.2: Cooling system fault diagnosis</dc:title>
  <dc:subject>Unit 7: Engine cooling systems</dc:subject>
  <dc:creator/>
  <cp:keywords/>
  <dc:description/>
  <cp:lastModifiedBy/>
  <cp:revision>1</cp:revision>
  <dcterms:created xsi:type="dcterms:W3CDTF">2026-10-11T14:04:18Z</dcterms:created>
  <dcterms:modified xsi:type="dcterms:W3CDTF">2026-10-11T14:04:18Z</dcterms:modified>
  <cp:category/>
  <dc:language>en-GB</dc:language>
</cp:coreProperties>
</file>