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28C" w:rsidRDefault="007B0AAD" w:rsidP="003261FF">
      <w:pPr>
        <w:spacing w:line="259" w:lineRule="auto"/>
        <w:ind w:left="0" w:firstLine="0"/>
        <w:jc w:val="center"/>
      </w:pPr>
      <w:r>
        <w:rPr>
          <w:b/>
          <w:sz w:val="34"/>
        </w:rPr>
        <w:t>Lab10</w:t>
      </w:r>
    </w:p>
    <w:p w:rsidR="00B7228C" w:rsidRDefault="007B0AAD" w:rsidP="003261FF">
      <w:pPr>
        <w:spacing w:line="259" w:lineRule="auto"/>
        <w:ind w:left="0" w:right="0" w:firstLine="0"/>
        <w:jc w:val="left"/>
      </w:pPr>
      <w:r>
        <w:rPr>
          <w:b/>
        </w:rPr>
        <w:t xml:space="preserve">Instructions. </w:t>
      </w:r>
      <w:r>
        <w:rPr>
          <w:color w:val="FF0000"/>
        </w:rPr>
        <w:t>Complete this lab during the lab session for HW10 credit.</w:t>
      </w:r>
    </w:p>
    <w:p w:rsidR="00B7228C" w:rsidRDefault="007B0AAD" w:rsidP="003261FF">
      <w:pPr>
        <w:ind w:right="399"/>
      </w:pPr>
      <w:r>
        <w:t xml:space="preserve">Diploid organisms, such as humans and </w:t>
      </w:r>
      <w:r>
        <w:rPr>
          <w:i/>
        </w:rPr>
        <w:t>C. elegans</w:t>
      </w:r>
      <w:r>
        <w:t xml:space="preserve">, carry two copies of every chromosome, except the sex chromosome. For both humans and </w:t>
      </w:r>
      <w:r>
        <w:rPr>
          <w:i/>
        </w:rPr>
        <w:t>C. elegans</w:t>
      </w:r>
      <w:r>
        <w:t>, males carry only one copy of chromosome X. Thus, we have two copies of most sites in our genome.</w:t>
      </w:r>
    </w:p>
    <w:p w:rsidR="00B7228C" w:rsidRDefault="007B0AAD" w:rsidP="003261FF">
      <w:pPr>
        <w:ind w:right="399"/>
      </w:pPr>
      <w:r>
        <w:t xml:space="preserve">An </w:t>
      </w:r>
      <w:r>
        <w:rPr>
          <w:i/>
        </w:rPr>
        <w:t xml:space="preserve">allele </w:t>
      </w:r>
      <w:r>
        <w:t>is a genetic variant at a nucleotide site or a gene variant at a gene, or a variant at any generic location of any breadth in a genome. For example</w:t>
      </w:r>
      <w:r>
        <w:t xml:space="preserve">, a special variant of the FOXP2 gene discovered in a British family has taken away the ability of affected individuals to adequately move their lips, tongues, and mouths to speak clearly. The SNP </w:t>
      </w:r>
      <w:hyperlink r:id="rId5">
        <w:r>
          <w:t>rs6025</w:t>
        </w:r>
      </w:hyperlink>
      <w:r>
        <w:t xml:space="preserve"> in the human F5 gene causes a blood coagulation disease, where affected individuals suffer from an unusual frequency of blood clots. This SNP, and most SNPs, are biallelic, meaning there are only two possible nucleotides observed at t</w:t>
      </w:r>
      <w:r>
        <w:t>he site.</w:t>
      </w:r>
    </w:p>
    <w:p w:rsidR="00B7228C" w:rsidRDefault="007B0AAD" w:rsidP="003261FF">
      <w:pPr>
        <w:ind w:right="399"/>
      </w:pPr>
      <w:r>
        <w:t xml:space="preserve">The pair of alleles observed at a genomic site is the </w:t>
      </w:r>
      <w:r>
        <w:rPr>
          <w:i/>
        </w:rPr>
        <w:t xml:space="preserve">genotype </w:t>
      </w:r>
      <w:r>
        <w:t>at that site. At biallelic SNP sites, the individual is either homozygous normal (CC for rs6025), heterozygous (TC or CT, almost always the same thing), or homozygous mutant (TT). (Not</w:t>
      </w:r>
      <w:r>
        <w:t>e, the coding normal allele at rs6025 is actually G, on the reverse complement strand.)</w:t>
      </w:r>
    </w:p>
    <w:p w:rsidR="00B7228C" w:rsidRDefault="007B0AAD" w:rsidP="003261FF">
      <w:pPr>
        <w:numPr>
          <w:ilvl w:val="0"/>
          <w:numId w:val="1"/>
        </w:numPr>
        <w:ind w:right="399" w:hanging="299"/>
      </w:pPr>
      <w:r>
        <w:t>In class yesterday, we began talking about the methods to use NGS data to genotype or perform SNP/SNV calling (identification of sites that are polymorpic). For this qu</w:t>
      </w:r>
      <w:r>
        <w:t xml:space="preserve">estion, suppose that you observe </w:t>
      </w:r>
      <w:r>
        <w:rPr>
          <w:i/>
        </w:rPr>
        <w:t xml:space="preserve">k </w:t>
      </w:r>
      <w:r>
        <w:t xml:space="preserve">C alleles at rs6025 and </w:t>
      </w:r>
      <w:r>
        <w:rPr>
          <w:i/>
        </w:rPr>
        <w:t xml:space="preserve">n </w:t>
      </w:r>
      <w:r>
        <w:t>−</w:t>
      </w:r>
      <w:r>
        <w:t xml:space="preserve"> </w:t>
      </w:r>
      <w:r>
        <w:rPr>
          <w:i/>
        </w:rPr>
        <w:t xml:space="preserve">k </w:t>
      </w:r>
      <w:r>
        <w:t xml:space="preserve">T alleles. The quality scores are, ordered with the </w:t>
      </w:r>
      <w:r>
        <w:rPr>
          <w:i/>
        </w:rPr>
        <w:t xml:space="preserve">k </w:t>
      </w:r>
      <w:r>
        <w:t xml:space="preserve">C alleles first, </w:t>
      </w:r>
      <w:r>
        <w:rPr>
          <w:i/>
        </w:rPr>
        <w:t>q</w:t>
      </w:r>
      <w:r>
        <w:rPr>
          <w:vertAlign w:val="subscript"/>
        </w:rPr>
        <w:t>1</w:t>
      </w:r>
      <w:r>
        <w:rPr>
          <w:i/>
        </w:rPr>
        <w:t>,q</w:t>
      </w:r>
      <w:r>
        <w:rPr>
          <w:vertAlign w:val="subscript"/>
        </w:rPr>
        <w:t>2</w:t>
      </w:r>
      <w:r>
        <w:rPr>
          <w:i/>
        </w:rPr>
        <w:t>,...,q</w:t>
      </w:r>
      <w:r>
        <w:rPr>
          <w:i/>
          <w:vertAlign w:val="subscript"/>
        </w:rPr>
        <w:t>k</w:t>
      </w:r>
      <w:r>
        <w:t xml:space="preserve">, and the </w:t>
      </w:r>
      <w:r>
        <w:rPr>
          <w:i/>
        </w:rPr>
        <w:t>n</w:t>
      </w:r>
      <w:r>
        <w:t>−</w:t>
      </w:r>
      <w:r>
        <w:rPr>
          <w:i/>
        </w:rPr>
        <w:t xml:space="preserve">k </w:t>
      </w:r>
      <w:r>
        <w:t xml:space="preserve">T alleles last, </w:t>
      </w:r>
      <w:r>
        <w:rPr>
          <w:i/>
        </w:rPr>
        <w:t>q</w:t>
      </w:r>
      <w:r>
        <w:rPr>
          <w:i/>
          <w:vertAlign w:val="subscript"/>
        </w:rPr>
        <w:t>k</w:t>
      </w:r>
      <w:r>
        <w:rPr>
          <w:vertAlign w:val="subscript"/>
        </w:rPr>
        <w:t>+1</w:t>
      </w:r>
      <w:r>
        <w:rPr>
          <w:i/>
        </w:rPr>
        <w:t>,q</w:t>
      </w:r>
      <w:r>
        <w:rPr>
          <w:i/>
          <w:vertAlign w:val="subscript"/>
        </w:rPr>
        <w:t>k</w:t>
      </w:r>
      <w:r>
        <w:rPr>
          <w:vertAlign w:val="subscript"/>
        </w:rPr>
        <w:t>+2</w:t>
      </w:r>
      <w:r>
        <w:rPr>
          <w:i/>
        </w:rPr>
        <w:t>,...,q</w:t>
      </w:r>
      <w:r>
        <w:rPr>
          <w:i/>
          <w:vertAlign w:val="subscript"/>
        </w:rPr>
        <w:t>n</w:t>
      </w:r>
      <w:r>
        <w:t xml:space="preserve">. These quality scores can be converted as </w:t>
      </w:r>
      <w:r>
        <w:rPr>
          <w:i/>
        </w:rPr>
        <w:t>e</w:t>
      </w:r>
      <w:r>
        <w:rPr>
          <w:i/>
          <w:vertAlign w:val="subscript"/>
        </w:rPr>
        <w:t xml:space="preserve">i </w:t>
      </w:r>
      <w:r>
        <w:t>= 10</w:t>
      </w:r>
      <w:r>
        <w:rPr>
          <w:vertAlign w:val="superscript"/>
        </w:rPr>
        <w:t>−</w:t>
      </w:r>
      <w:r>
        <w:rPr>
          <w:i/>
          <w:vertAlign w:val="superscript"/>
        </w:rPr>
        <w:t>q</w:t>
      </w:r>
      <w:r>
        <w:rPr>
          <w:i/>
          <w:sz w:val="18"/>
          <w:vertAlign w:val="superscript"/>
        </w:rPr>
        <w:t>i</w:t>
      </w:r>
      <w:r>
        <w:rPr>
          <w:i/>
          <w:vertAlign w:val="superscript"/>
        </w:rPr>
        <w:t>/</w:t>
      </w:r>
      <w:r>
        <w:rPr>
          <w:vertAlign w:val="superscript"/>
        </w:rPr>
        <w:t xml:space="preserve">10 </w:t>
      </w:r>
      <w:r>
        <w:t xml:space="preserve">to error probabilities, </w:t>
      </w:r>
      <w:r>
        <w:rPr>
          <w:i/>
        </w:rPr>
        <w:t>e</w:t>
      </w:r>
      <w:r>
        <w:rPr>
          <w:vertAlign w:val="subscript"/>
        </w:rPr>
        <w:t>1</w:t>
      </w:r>
      <w:r>
        <w:rPr>
          <w:i/>
        </w:rPr>
        <w:t>,e</w:t>
      </w:r>
      <w:r>
        <w:rPr>
          <w:vertAlign w:val="subscript"/>
        </w:rPr>
        <w:t>2</w:t>
      </w:r>
      <w:r>
        <w:rPr>
          <w:i/>
        </w:rPr>
        <w:t>,...,e</w:t>
      </w:r>
      <w:r>
        <w:rPr>
          <w:i/>
          <w:vertAlign w:val="subscript"/>
        </w:rPr>
        <w:t>k</w:t>
      </w:r>
      <w:r>
        <w:rPr>
          <w:i/>
        </w:rPr>
        <w:t>,e</w:t>
      </w:r>
      <w:r>
        <w:rPr>
          <w:i/>
          <w:vertAlign w:val="subscript"/>
        </w:rPr>
        <w:t>k</w:t>
      </w:r>
      <w:r>
        <w:rPr>
          <w:vertAlign w:val="subscript"/>
        </w:rPr>
        <w:t>+1</w:t>
      </w:r>
      <w:r>
        <w:rPr>
          <w:i/>
        </w:rPr>
        <w:t>,...,e</w:t>
      </w:r>
      <w:r>
        <w:rPr>
          <w:i/>
          <w:vertAlign w:val="subscript"/>
        </w:rPr>
        <w:t>n</w:t>
      </w:r>
      <w:r>
        <w:t>. In this question, assume reads are independent and the quality scores communicate the true error probabilities.</w:t>
      </w:r>
    </w:p>
    <w:p w:rsidR="00B7228C" w:rsidRDefault="007B0AAD" w:rsidP="003261FF">
      <w:pPr>
        <w:numPr>
          <w:ilvl w:val="1"/>
          <w:numId w:val="1"/>
        </w:numPr>
        <w:ind w:right="399" w:hanging="429"/>
      </w:pPr>
      <w:r>
        <w:t>The C to T mutation at rs6025 causes a change in encoded amino acid from arginine to glutamine</w:t>
      </w:r>
      <w:r>
        <w:t>. Why would such a mutation be likely to affect the F5 gene? (Think about what you learned in the protein structure unit.)</w:t>
      </w:r>
    </w:p>
    <w:p w:rsidR="003261FF" w:rsidRPr="003261FF" w:rsidRDefault="002573BA" w:rsidP="003261FF">
      <w:pPr>
        <w:ind w:left="921" w:right="399" w:firstLine="0"/>
        <w:rPr>
          <w:b/>
        </w:rPr>
      </w:pPr>
      <w:r>
        <w:rPr>
          <w:b/>
        </w:rPr>
        <w:t xml:space="preserve">Both acids are hydrophilic. However, </w:t>
      </w:r>
      <w:r w:rsidR="00B20F56">
        <w:rPr>
          <w:b/>
        </w:rPr>
        <w:t>based on the on protein structu</w:t>
      </w:r>
      <w:r w:rsidR="0054500D">
        <w:rPr>
          <w:b/>
        </w:rPr>
        <w:t>re preferences from the notes, a</w:t>
      </w:r>
      <w:r w:rsidR="00B20F56">
        <w:rPr>
          <w:b/>
        </w:rPr>
        <w:t xml:space="preserve"> higher concentration of Glutamine increases the chance of the chain conforming to an alpha-helix or reverse-turn structure, and decreases the chance of the formation of a beta-chain.</w:t>
      </w:r>
    </w:p>
    <w:p w:rsidR="00B7228C" w:rsidRDefault="007B0AAD" w:rsidP="003261FF">
      <w:pPr>
        <w:numPr>
          <w:ilvl w:val="1"/>
          <w:numId w:val="1"/>
        </w:numPr>
        <w:ind w:right="399" w:hanging="429"/>
      </w:pPr>
      <w:r>
        <w:t xml:space="preserve">If </w:t>
      </w:r>
      <w:r>
        <w:rPr>
          <w:i/>
        </w:rPr>
        <w:t xml:space="preserve">G </w:t>
      </w:r>
      <w:r>
        <w:t xml:space="preserve">is the unobserved genotype of the sequenced individual at rs6025 and </w:t>
      </w:r>
      <w:r>
        <w:rPr>
          <w:i/>
        </w:rPr>
        <w:t>N</w:t>
      </w:r>
      <w:r>
        <w:rPr>
          <w:vertAlign w:val="subscript"/>
        </w:rPr>
        <w:t xml:space="preserve">C </w:t>
      </w:r>
      <w:r>
        <w:t>is the random variable representing the number of C alle</w:t>
      </w:r>
      <w:r>
        <w:t xml:space="preserve">les observed in the aligned NGS sample, derive formulae for the likelihoods </w:t>
      </w:r>
      <w:r>
        <w:rPr>
          <w:i/>
        </w:rPr>
        <w:t>P</w:t>
      </w:r>
      <w:r>
        <w:t>(</w:t>
      </w:r>
      <w:r>
        <w:rPr>
          <w:i/>
        </w:rPr>
        <w:t>N</w:t>
      </w:r>
      <w:r>
        <w:rPr>
          <w:vertAlign w:val="subscript"/>
        </w:rPr>
        <w:t xml:space="preserve">C </w:t>
      </w:r>
      <w:r>
        <w:t xml:space="preserve">= </w:t>
      </w:r>
      <w:r>
        <w:rPr>
          <w:i/>
        </w:rPr>
        <w:t xml:space="preserve">k </w:t>
      </w:r>
      <w:r>
        <w:t xml:space="preserve">| </w:t>
      </w:r>
      <w:r>
        <w:rPr>
          <w:i/>
        </w:rPr>
        <w:t xml:space="preserve">G </w:t>
      </w:r>
      <w:r>
        <w:t xml:space="preserve">= CC) and </w:t>
      </w:r>
      <w:r>
        <w:rPr>
          <w:i/>
        </w:rPr>
        <w:t>P</w:t>
      </w:r>
      <w:r>
        <w:t>(</w:t>
      </w:r>
      <w:r>
        <w:rPr>
          <w:i/>
        </w:rPr>
        <w:t>N</w:t>
      </w:r>
      <w:r>
        <w:rPr>
          <w:vertAlign w:val="subscript"/>
        </w:rPr>
        <w:t xml:space="preserve">C </w:t>
      </w:r>
      <w:r>
        <w:t xml:space="preserve">= </w:t>
      </w:r>
      <w:r>
        <w:rPr>
          <w:i/>
        </w:rPr>
        <w:t xml:space="preserve">k </w:t>
      </w:r>
      <w:r>
        <w:t xml:space="preserve">| </w:t>
      </w:r>
      <w:r>
        <w:rPr>
          <w:i/>
        </w:rPr>
        <w:t xml:space="preserve">G </w:t>
      </w:r>
      <w:r>
        <w:t>= TT).</w:t>
      </w:r>
    </w:p>
    <w:p w:rsidR="003261FF" w:rsidRDefault="00880701" w:rsidP="003261FF">
      <w:pPr>
        <w:ind w:left="921" w:right="399" w:firstLine="0"/>
        <w:rPr>
          <w:b/>
        </w:rPr>
      </w:pPr>
      <w:r>
        <w:rPr>
          <w:b/>
        </w:rPr>
        <w:lastRenderedPageBreak/>
        <w:t>P(N</w:t>
      </w:r>
      <w:r>
        <w:rPr>
          <w:b/>
          <w:vertAlign w:val="subscript"/>
        </w:rPr>
        <w:t>c</w:t>
      </w:r>
      <w:r w:rsidR="0054500D">
        <w:rPr>
          <w:b/>
        </w:rPr>
        <w:t xml:space="preserve"> = k | G = CC) = {1 if k = n</w:t>
      </w:r>
      <w:r>
        <w:rPr>
          <w:b/>
        </w:rPr>
        <w:t>, 0 otherwise}</w:t>
      </w:r>
    </w:p>
    <w:p w:rsidR="00880701" w:rsidRPr="00880701" w:rsidRDefault="00880701" w:rsidP="003261FF">
      <w:pPr>
        <w:ind w:left="921" w:right="399" w:firstLine="0"/>
        <w:rPr>
          <w:b/>
        </w:rPr>
      </w:pPr>
      <w:r>
        <w:rPr>
          <w:b/>
        </w:rPr>
        <w:t>P(N</w:t>
      </w:r>
      <w:r>
        <w:rPr>
          <w:b/>
          <w:vertAlign w:val="subscript"/>
        </w:rPr>
        <w:t>c</w:t>
      </w:r>
      <w:r>
        <w:rPr>
          <w:b/>
        </w:rPr>
        <w:t xml:space="preserve"> = k | G = TT) = {1 if k = 0, 0 otherwise}</w:t>
      </w:r>
    </w:p>
    <w:p w:rsidR="00B7228C" w:rsidRDefault="007B0AAD" w:rsidP="003261FF">
      <w:pPr>
        <w:numPr>
          <w:ilvl w:val="1"/>
          <w:numId w:val="1"/>
        </w:numPr>
        <w:ind w:right="399" w:hanging="429"/>
      </w:pPr>
      <w:r>
        <w:t>Show that</w:t>
      </w:r>
    </w:p>
    <w:p w:rsidR="00B7228C" w:rsidRDefault="007B0AAD" w:rsidP="003261FF">
      <w:pPr>
        <w:ind w:left="920" w:right="0"/>
      </w:pPr>
      <w:r>
        <w:rPr>
          <w:i/>
        </w:rPr>
        <w:t>P</w:t>
      </w:r>
      <w:r>
        <w:t>(</w:t>
      </w:r>
      <w:r>
        <w:rPr>
          <w:i/>
        </w:rPr>
        <w:t>N</w:t>
      </w:r>
      <w:r>
        <w:rPr>
          <w:vertAlign w:val="subscript"/>
        </w:rPr>
        <w:t xml:space="preserve">C </w:t>
      </w:r>
      <w:r>
        <w:t xml:space="preserve">= </w:t>
      </w:r>
      <w:r>
        <w:rPr>
          <w:i/>
        </w:rPr>
        <w:t xml:space="preserve">k </w:t>
      </w:r>
      <w:r>
        <w:t xml:space="preserve">| </w:t>
      </w:r>
      <w:r>
        <w:rPr>
          <w:i/>
        </w:rPr>
        <w:t xml:space="preserve">G </w:t>
      </w:r>
      <w:r>
        <w:t xml:space="preserve">= TC) = </w:t>
      </w:r>
      <w:r>
        <w:rPr>
          <w:noProof/>
        </w:rPr>
        <w:drawing>
          <wp:inline distT="0" distB="0" distL="0" distR="0">
            <wp:extent cx="3938016" cy="582168"/>
            <wp:effectExtent l="0" t="0" r="0" b="0"/>
            <wp:docPr id="2763" name="Picture 2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" name="Picture 27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016" cy="5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,</w:t>
      </w:r>
    </w:p>
    <w:p w:rsidR="00B7228C" w:rsidRDefault="007B0AAD" w:rsidP="003261FF">
      <w:pPr>
        <w:ind w:left="920" w:right="399"/>
      </w:pPr>
      <w:r>
        <w:t>where</w:t>
      </w:r>
    </w:p>
    <w:p w:rsidR="00B7228C" w:rsidRDefault="0054500D" w:rsidP="003261FF">
      <w:pPr>
        <w:spacing w:line="259" w:lineRule="auto"/>
        <w:ind w:left="3186" w:right="0" w:firstLine="0"/>
        <w:jc w:val="left"/>
      </w:pPr>
      <w:r>
        <w:rPr>
          <w:i/>
        </w:rPr>
        <w:t>Z</w:t>
      </w:r>
      <w:r>
        <w:rPr>
          <w:i/>
          <w:vertAlign w:val="subscript"/>
        </w:rPr>
        <w:t xml:space="preserve">i </w:t>
      </w:r>
      <w:r>
        <w:t>=</w:t>
      </w:r>
      <w:r>
        <w:t xml:space="preserve"> </w:t>
      </w:r>
      <w:r w:rsidR="007B0AAD">
        <w:t>(</w:t>
      </w:r>
    </w:p>
    <w:p w:rsidR="00B7228C" w:rsidRDefault="007B0AAD" w:rsidP="003261FF">
      <w:pPr>
        <w:ind w:left="2643" w:right="2017" w:firstLine="735"/>
      </w:pPr>
      <w:r>
        <w:t>1</w:t>
      </w:r>
      <w:r>
        <w:tab/>
        <w:t xml:space="preserve">read </w:t>
      </w:r>
      <w:r>
        <w:rPr>
          <w:i/>
        </w:rPr>
        <w:t xml:space="preserve">i </w:t>
      </w:r>
      <w:r>
        <w:t xml:space="preserve">is from chromosome bearing C </w:t>
      </w:r>
    </w:p>
    <w:p w:rsidR="003261FF" w:rsidRPr="003261FF" w:rsidRDefault="007B0AAD" w:rsidP="003261FF">
      <w:pPr>
        <w:tabs>
          <w:tab w:val="center" w:pos="3437"/>
          <w:tab w:val="center" w:pos="5667"/>
        </w:tabs>
        <w:spacing w:line="259" w:lineRule="auto"/>
        <w:ind w:left="0" w:right="0" w:firstLine="0"/>
        <w:jc w:val="left"/>
        <w:rPr>
          <w:i/>
        </w:rPr>
      </w:pPr>
      <w:r>
        <w:rPr>
          <w:rFonts w:ascii="Calibri" w:eastAsia="Calibri" w:hAnsi="Calibri" w:cs="Calibri"/>
          <w:sz w:val="22"/>
        </w:rPr>
        <w:tab/>
      </w:r>
      <w:r>
        <w:t>0</w:t>
      </w:r>
      <w:r>
        <w:tab/>
        <w:t xml:space="preserve">read </w:t>
      </w:r>
      <w:r>
        <w:rPr>
          <w:i/>
        </w:rPr>
        <w:t xml:space="preserve">i </w:t>
      </w:r>
      <w:r>
        <w:t>is from chromosome bearing T</w:t>
      </w:r>
      <w:r>
        <w:rPr>
          <w:i/>
        </w:rPr>
        <w:t>.</w:t>
      </w:r>
    </w:p>
    <w:p w:rsidR="007B0AAD" w:rsidRPr="007B0AAD" w:rsidRDefault="007B0AAD" w:rsidP="003261FF">
      <w:pPr>
        <w:ind w:left="416" w:right="399" w:firstLine="0"/>
        <w:rPr>
          <w:b/>
        </w:rPr>
      </w:pPr>
      <w:r>
        <w:rPr>
          <w:b/>
        </w:rPr>
        <w:t>We have 2</w:t>
      </w:r>
      <w:r>
        <w:rPr>
          <w:b/>
          <w:vertAlign w:val="superscript"/>
        </w:rPr>
        <w:t>n</w:t>
      </w:r>
      <w:r>
        <w:rPr>
          <w:b/>
        </w:rPr>
        <w:t xml:space="preserve"> possible combinations of Z</w:t>
      </w:r>
      <w:bookmarkStart w:id="0" w:name="_GoBack"/>
      <w:bookmarkEnd w:id="0"/>
    </w:p>
    <w:p w:rsidR="0054500D" w:rsidRDefault="00D31C81" w:rsidP="003261FF">
      <w:pPr>
        <w:ind w:left="416" w:right="399" w:firstLine="0"/>
        <w:rPr>
          <w:b/>
        </w:rPr>
      </w:pPr>
      <w:r>
        <w:rPr>
          <w:b/>
        </w:rPr>
        <w:t>Given that we have a list of error probabilities: If a particular chromosome bears C, the probability that the chromosome is actually bears C is 1 – error probability. However, if the chromosome bears T, there is a chance that it was an error and it actually bore C. There is also a chance that it was an error and actually bore A or G as well. So the chance that a chromosome was read as bearing T and actuall</w:t>
      </w:r>
      <w:r w:rsidR="00E62254">
        <w:rPr>
          <w:b/>
        </w:rPr>
        <w:t>y</w:t>
      </w:r>
      <w:r>
        <w:rPr>
          <w:b/>
        </w:rPr>
        <w:t xml:space="preserve"> bore C is (error prob. / 3).</w:t>
      </w:r>
    </w:p>
    <w:p w:rsidR="00D31C81" w:rsidRDefault="00D31C81" w:rsidP="003261FF">
      <w:pPr>
        <w:ind w:left="416" w:right="399" w:firstLine="0"/>
        <w:rPr>
          <w:b/>
        </w:rPr>
      </w:pPr>
      <w:r>
        <w:rPr>
          <w:b/>
        </w:rPr>
        <w:t>The above gives us a prob of C = (1 – error)</w:t>
      </w:r>
      <w:r>
        <w:rPr>
          <w:b/>
          <w:vertAlign w:val="superscript"/>
        </w:rPr>
        <w:t>Z</w:t>
      </w:r>
      <w:r>
        <w:rPr>
          <w:b/>
        </w:rPr>
        <w:t xml:space="preserve"> * (error / 3)</w:t>
      </w:r>
      <w:r>
        <w:rPr>
          <w:b/>
          <w:vertAlign w:val="superscript"/>
        </w:rPr>
        <w:t>1-Z</w:t>
      </w:r>
      <w:r>
        <w:rPr>
          <w:b/>
        </w:rPr>
        <w:t xml:space="preserve"> where Z = 1 if the chromosome bore C, and 0 if it bore T.</w:t>
      </w:r>
    </w:p>
    <w:p w:rsidR="00D31C81" w:rsidRDefault="00D31C81" w:rsidP="003261FF">
      <w:pPr>
        <w:ind w:left="416" w:right="399" w:firstLine="0"/>
        <w:rPr>
          <w:b/>
        </w:rPr>
      </w:pPr>
      <w:r>
        <w:rPr>
          <w:b/>
        </w:rPr>
        <w:t>Now, for a given k, we then assume that the first k error probabilities correspond to</w:t>
      </w:r>
      <w:r w:rsidR="00E62254">
        <w:rPr>
          <w:b/>
        </w:rPr>
        <w:t xml:space="preserve"> chromosomes bearing C, and the next n-k correspond to chromosomes bearing T. Because of this, we take the product of the first k probabilities of C (as described in the above paragraph), * the product of the n-k probabilities of T. It is simple to see that the probability of T is the same formula as the probability of C, but with the powers reversed.</w:t>
      </w:r>
    </w:p>
    <w:p w:rsidR="00E62254" w:rsidRDefault="00E62254" w:rsidP="003261FF">
      <w:pPr>
        <w:ind w:left="416" w:right="399" w:firstLine="0"/>
        <w:rPr>
          <w:b/>
        </w:rPr>
      </w:pPr>
      <w:r>
        <w:rPr>
          <w:b/>
        </w:rPr>
        <w:t>The above gives us a probability of seeing k C alleles as:</w:t>
      </w:r>
    </w:p>
    <w:p w:rsidR="00E62254" w:rsidRDefault="00E62254" w:rsidP="003261FF">
      <w:pPr>
        <w:ind w:left="416" w:right="399" w:firstLine="0"/>
        <w:rPr>
          <w:b/>
        </w:rPr>
      </w:pPr>
      <w:r>
        <w:rPr>
          <w:b/>
        </w:rPr>
        <w:t>[Prod(from 1 to k) of (</w:t>
      </w:r>
      <w:r>
        <w:rPr>
          <w:b/>
        </w:rPr>
        <w:t>(1 – error</w:t>
      </w:r>
      <w:r>
        <w:rPr>
          <w:b/>
          <w:vertAlign w:val="subscript"/>
        </w:rPr>
        <w:t>i</w:t>
      </w:r>
      <w:r>
        <w:rPr>
          <w:b/>
        </w:rPr>
        <w:t>)</w:t>
      </w:r>
      <w:r>
        <w:rPr>
          <w:b/>
          <w:vertAlign w:val="superscript"/>
        </w:rPr>
        <w:t>Z</w:t>
      </w:r>
      <w:r>
        <w:rPr>
          <w:b/>
        </w:rPr>
        <w:t xml:space="preserve"> * (error</w:t>
      </w:r>
      <w:r>
        <w:rPr>
          <w:b/>
          <w:vertAlign w:val="subscript"/>
        </w:rPr>
        <w:t>i</w:t>
      </w:r>
      <w:r>
        <w:rPr>
          <w:b/>
        </w:rPr>
        <w:t xml:space="preserve"> / 3)</w:t>
      </w:r>
      <w:r>
        <w:rPr>
          <w:b/>
          <w:vertAlign w:val="superscript"/>
        </w:rPr>
        <w:t>1-Z</w:t>
      </w:r>
      <w:r>
        <w:rPr>
          <w:b/>
        </w:rPr>
        <w:t xml:space="preserve">)] * </w:t>
      </w:r>
      <w:r>
        <w:rPr>
          <w:b/>
        </w:rPr>
        <w:t xml:space="preserve">[Prod(from </w:t>
      </w:r>
      <w:r>
        <w:rPr>
          <w:b/>
        </w:rPr>
        <w:t>k to n</w:t>
      </w:r>
      <w:r>
        <w:rPr>
          <w:b/>
        </w:rPr>
        <w:t>) of ((1 – error</w:t>
      </w:r>
      <w:r>
        <w:rPr>
          <w:b/>
          <w:vertAlign w:val="subscript"/>
        </w:rPr>
        <w:t>i</w:t>
      </w:r>
      <w:r>
        <w:rPr>
          <w:b/>
        </w:rPr>
        <w:t>)</w:t>
      </w:r>
      <w:r>
        <w:rPr>
          <w:b/>
          <w:vertAlign w:val="superscript"/>
        </w:rPr>
        <w:t>1-</w:t>
      </w:r>
      <w:r>
        <w:rPr>
          <w:b/>
          <w:vertAlign w:val="superscript"/>
        </w:rPr>
        <w:t>Z</w:t>
      </w:r>
      <w:r>
        <w:rPr>
          <w:b/>
        </w:rPr>
        <w:t xml:space="preserve"> * (error</w:t>
      </w:r>
      <w:r>
        <w:rPr>
          <w:b/>
          <w:vertAlign w:val="subscript"/>
        </w:rPr>
        <w:t>i</w:t>
      </w:r>
      <w:r>
        <w:rPr>
          <w:b/>
        </w:rPr>
        <w:t xml:space="preserve"> / 3)</w:t>
      </w:r>
      <w:r>
        <w:rPr>
          <w:b/>
          <w:vertAlign w:val="superscript"/>
        </w:rPr>
        <w:t>Z</w:t>
      </w:r>
      <w:r>
        <w:rPr>
          <w:b/>
        </w:rPr>
        <w:t>)]</w:t>
      </w:r>
    </w:p>
    <w:p w:rsidR="00E62254" w:rsidRDefault="00E62254" w:rsidP="003261FF">
      <w:pPr>
        <w:ind w:left="416" w:right="399" w:firstLine="0"/>
        <w:rPr>
          <w:b/>
        </w:rPr>
      </w:pPr>
      <w:r>
        <w:rPr>
          <w:b/>
        </w:rPr>
        <w:t>where Z = 1 if the chromosome bore C, and 0 if it bore T</w:t>
      </w:r>
    </w:p>
    <w:p w:rsidR="00E62254" w:rsidRPr="00E62254" w:rsidRDefault="00E62254" w:rsidP="003261FF">
      <w:pPr>
        <w:ind w:left="416" w:right="399" w:firstLine="0"/>
        <w:rPr>
          <w:b/>
        </w:rPr>
      </w:pPr>
      <w:r>
        <w:rPr>
          <w:b/>
        </w:rPr>
        <w:lastRenderedPageBreak/>
        <w:t xml:space="preserve">However, </w:t>
      </w:r>
      <w:r w:rsidR="00EB38A8">
        <w:rPr>
          <w:b/>
        </w:rPr>
        <w:t xml:space="preserve">the above is based around a single chromosome read. If that were our final equation, it would be like calculating the probability of getting k C nucleotides  where all n reads were the same read different error probabilities. To calculate the probability given different Z values, we will take the sum of the above equation for an array of Z values from 1 to n, </w:t>
      </w:r>
      <w:r w:rsidR="00EB38A8">
        <w:rPr>
          <w:b/>
        </w:rPr>
        <w:t>where Z = 1 if the chromosome bore C, and 0 if it bore T</w:t>
      </w:r>
      <w:r w:rsidR="00EB38A8">
        <w:rPr>
          <w:b/>
        </w:rPr>
        <w:t xml:space="preserve">. </w:t>
      </w:r>
    </w:p>
    <w:p w:rsidR="00B7228C" w:rsidRDefault="007B0AAD" w:rsidP="003261FF">
      <w:pPr>
        <w:numPr>
          <w:ilvl w:val="0"/>
          <w:numId w:val="1"/>
        </w:numPr>
        <w:ind w:right="399" w:hanging="299"/>
      </w:pPr>
      <w:r>
        <w:t xml:space="preserve">In this question, we will return the </w:t>
      </w:r>
      <w:r>
        <w:rPr>
          <w:i/>
        </w:rPr>
        <w:t xml:space="preserve">C. elegans </w:t>
      </w:r>
      <w:r>
        <w:t xml:space="preserve">alignments of the last lab. The files you will be working on are in </w:t>
      </w:r>
      <w:r>
        <w:rPr>
          <w:rFonts w:ascii="Calibri" w:eastAsia="Calibri" w:hAnsi="Calibri" w:cs="Calibri"/>
        </w:rPr>
        <w:t>/ptmp/bcbio444/lab10</w:t>
      </w:r>
      <w:r>
        <w:t xml:space="preserve">. The </w:t>
      </w:r>
      <w:r>
        <w:rPr>
          <w:rFonts w:ascii="Calibri" w:eastAsia="Calibri" w:hAnsi="Calibri" w:cs="Calibri"/>
        </w:rPr>
        <w:t xml:space="preserve">vcf </w:t>
      </w:r>
      <w:r>
        <w:t xml:space="preserve">files result from an incomplete run of </w:t>
      </w:r>
      <w:r>
        <w:rPr>
          <w:rFonts w:ascii="Calibri" w:eastAsia="Calibri" w:hAnsi="Calibri" w:cs="Calibri"/>
        </w:rPr>
        <w:t xml:space="preserve">samtools mpileup </w:t>
      </w:r>
      <w:r>
        <w:t xml:space="preserve">because the </w:t>
      </w:r>
      <w:r>
        <w:rPr>
          <w:rFonts w:ascii="Calibri" w:eastAsia="Calibri" w:hAnsi="Calibri" w:cs="Calibri"/>
        </w:rPr>
        <w:t xml:space="preserve">slurm </w:t>
      </w:r>
      <w:r>
        <w:t xml:space="preserve">job scheduler killed the job before </w:t>
      </w:r>
      <w:r>
        <w:t>it was complete, but about half of chromosome I was completed, and that is enough for our purposes.</w:t>
      </w:r>
    </w:p>
    <w:p w:rsidR="00B7228C" w:rsidRDefault="007B0AAD" w:rsidP="003261FF">
      <w:pPr>
        <w:numPr>
          <w:ilvl w:val="1"/>
          <w:numId w:val="1"/>
        </w:numPr>
        <w:ind w:right="399" w:hanging="429"/>
      </w:pPr>
      <w:r>
        <w:t xml:space="preserve">Taking the data for the first position of </w:t>
      </w:r>
      <w:r>
        <w:rPr>
          <w:i/>
        </w:rPr>
        <w:t xml:space="preserve">C. elegans </w:t>
      </w:r>
      <w:r>
        <w:t>chromosome I, where the mechanics of extracting the necessary information is relatively easy, see if yo</w:t>
      </w:r>
      <w:r>
        <w:t xml:space="preserve">u can compute the PHRED-scaled genotype likelihoods, rounded to the nearest integer, reported in the file </w:t>
      </w:r>
      <w:r>
        <w:rPr>
          <w:rFonts w:ascii="Calibri" w:eastAsia="Calibri" w:hAnsi="Calibri" w:cs="Calibri"/>
        </w:rPr>
        <w:t xml:space="preserve">SRR065390.vcf </w:t>
      </w:r>
      <w:r>
        <w:t xml:space="preserve">created last week by </w:t>
      </w:r>
      <w:r>
        <w:rPr>
          <w:rFonts w:ascii="Calibri" w:eastAsia="Calibri" w:hAnsi="Calibri" w:cs="Calibri"/>
        </w:rPr>
        <w:t>samtools pileup</w:t>
      </w:r>
      <w:r>
        <w:t xml:space="preserve">. They are the last numbers on the this line from that </w:t>
      </w:r>
      <w:r>
        <w:rPr>
          <w:rFonts w:ascii="Calibri" w:eastAsia="Calibri" w:hAnsi="Calibri" w:cs="Calibri"/>
        </w:rPr>
        <w:t xml:space="preserve">vcf </w:t>
      </w:r>
      <w:r>
        <w:t>file:</w:t>
      </w:r>
    </w:p>
    <w:p w:rsidR="00B7228C" w:rsidRDefault="007B0AAD" w:rsidP="003261FF">
      <w:pPr>
        <w:pStyle w:val="Heading1"/>
        <w:spacing w:after="137"/>
        <w:ind w:left="905"/>
      </w:pPr>
      <w:r>
        <w:t>1 . G &lt;*&gt; 0 . DP=15;I16=13,0,0,0,43</w:t>
      </w:r>
      <w:r>
        <w:t>8,14762,0,0,0,0,0,0,0,0,0,0;QS=1,0;\MQ0F=1 PL 0,39,11</w:t>
      </w:r>
    </w:p>
    <w:p w:rsidR="00B7228C" w:rsidRDefault="007B0AAD" w:rsidP="003261FF">
      <w:pPr>
        <w:ind w:left="920" w:right="399"/>
      </w:pPr>
      <w:r>
        <w:rPr>
          <w:b/>
        </w:rPr>
        <w:t xml:space="preserve">Hint. </w:t>
      </w:r>
      <w:r>
        <w:rPr>
          <w:rFonts w:ascii="Calibri" w:eastAsia="Calibri" w:hAnsi="Calibri" w:cs="Calibri"/>
        </w:rPr>
        <w:t xml:space="preserve">DP=15 </w:t>
      </w:r>
      <w:r>
        <w:t xml:space="preserve">indicates the read depth, but </w:t>
      </w:r>
      <w:r>
        <w:rPr>
          <w:rFonts w:ascii="Calibri" w:eastAsia="Calibri" w:hAnsi="Calibri" w:cs="Calibri"/>
        </w:rPr>
        <w:t xml:space="preserve">I16=13,0,0,0 </w:t>
      </w:r>
      <w:r>
        <w:t>indicates that 2 reads were discarded, presumably for poor alignment quality.</w:t>
      </w:r>
    </w:p>
    <w:p w:rsidR="003261FF" w:rsidRDefault="003261FF" w:rsidP="003261FF">
      <w:pPr>
        <w:ind w:left="920" w:right="399"/>
      </w:pPr>
      <w:r>
        <w:rPr>
          <w:b/>
        </w:rPr>
        <w:t>Text</w:t>
      </w:r>
    </w:p>
    <w:p w:rsidR="00B7228C" w:rsidRDefault="007B0AAD" w:rsidP="003261FF">
      <w:pPr>
        <w:numPr>
          <w:ilvl w:val="0"/>
          <w:numId w:val="2"/>
        </w:numPr>
        <w:ind w:right="399" w:hanging="429"/>
      </w:pPr>
      <w:r>
        <w:t>If you were going to estimate the genotype as that which maximized th</w:t>
      </w:r>
      <w:r>
        <w:t xml:space="preserve">e likelihood, which genotype would you call at this site? What about site I:230580? Which genotype is most likely, and what is the likelihood (computed from the </w:t>
      </w:r>
      <w:r>
        <w:rPr>
          <w:rFonts w:ascii="Calibri" w:eastAsia="Calibri" w:hAnsi="Calibri" w:cs="Calibri"/>
        </w:rPr>
        <w:t xml:space="preserve">vcf </w:t>
      </w:r>
      <w:r>
        <w:t>file, not by hand)?</w:t>
      </w:r>
    </w:p>
    <w:p w:rsidR="00B7228C" w:rsidRDefault="007B0AAD" w:rsidP="003261FF">
      <w:pPr>
        <w:ind w:left="920" w:right="399"/>
      </w:pPr>
      <w:r>
        <w:rPr>
          <w:b/>
        </w:rPr>
        <w:t xml:space="preserve">Hint. </w:t>
      </w:r>
      <w:r>
        <w:t>Genotypes are listed in the order: homozygote of most common alle</w:t>
      </w:r>
      <w:r>
        <w:t>le first, then all heterozygotes involving most common allele, then homozygote of second most common allele, and so on.</w:t>
      </w:r>
    </w:p>
    <w:p w:rsidR="003261FF" w:rsidRDefault="003261FF" w:rsidP="003261FF">
      <w:pPr>
        <w:ind w:left="920" w:right="399"/>
      </w:pPr>
      <w:r>
        <w:rPr>
          <w:b/>
        </w:rPr>
        <w:t>Text</w:t>
      </w:r>
    </w:p>
    <w:p w:rsidR="00B7228C" w:rsidRDefault="007B0AAD" w:rsidP="003261FF">
      <w:pPr>
        <w:numPr>
          <w:ilvl w:val="0"/>
          <w:numId w:val="2"/>
        </w:numPr>
        <w:ind w:right="399" w:hanging="429"/>
      </w:pPr>
      <w:r>
        <w:t xml:space="preserve">Assuming the likelihoods (roughly) reported for genotypes at site I:230580 compute the posterior probabilities </w:t>
      </w:r>
      <w:r>
        <w:rPr>
          <w:i/>
        </w:rPr>
        <w:t>P</w:t>
      </w:r>
      <w:r>
        <w:t>(</w:t>
      </w:r>
      <w:r>
        <w:rPr>
          <w:i/>
        </w:rPr>
        <w:t xml:space="preserve">G </w:t>
      </w:r>
      <w:r>
        <w:t xml:space="preserve">= </w:t>
      </w:r>
      <w:r>
        <w:rPr>
          <w:i/>
        </w:rPr>
        <w:t xml:space="preserve">g </w:t>
      </w:r>
      <w:r>
        <w:t xml:space="preserve">| </w:t>
      </w:r>
      <w:r>
        <w:rPr>
          <w:i/>
        </w:rPr>
        <w:t>N</w:t>
      </w:r>
      <w:r>
        <w:rPr>
          <w:i/>
          <w:vertAlign w:val="subscript"/>
        </w:rPr>
        <w:t xml:space="preserve">k </w:t>
      </w:r>
      <w:r>
        <w:t xml:space="preserve">= </w:t>
      </w:r>
      <w:r>
        <w:rPr>
          <w:i/>
        </w:rPr>
        <w:t>k</w:t>
      </w:r>
      <w:r>
        <w:t xml:space="preserve">) for </w:t>
      </w:r>
      <w:r>
        <w:rPr>
          <w:i/>
        </w:rPr>
        <w:t xml:space="preserve">g </w:t>
      </w:r>
      <w:r>
        <w:t>∈</w:t>
      </w:r>
      <w:r>
        <w:t xml:space="preserve"> {</w:t>
      </w:r>
      <w:r>
        <w:t>AA</w:t>
      </w:r>
      <w:r>
        <w:rPr>
          <w:i/>
        </w:rPr>
        <w:t>,</w:t>
      </w:r>
      <w:r>
        <w:t>AG</w:t>
      </w:r>
      <w:r>
        <w:rPr>
          <w:i/>
        </w:rPr>
        <w:t>,</w:t>
      </w:r>
      <w:r>
        <w:t>GG</w:t>
      </w:r>
      <w:r>
        <w:t xml:space="preserve">} </w:t>
      </w:r>
      <w:r>
        <w:t xml:space="preserve">under two models. Both models assume </w:t>
      </w:r>
      <w:r>
        <w:rPr>
          <w:i/>
        </w:rPr>
        <w:t>P</w:t>
      </w:r>
      <w:r>
        <w:t>(</w:t>
      </w:r>
      <w:r>
        <w:rPr>
          <w:i/>
        </w:rPr>
        <w:t xml:space="preserve">G </w:t>
      </w:r>
      <w:r>
        <w:t xml:space="preserve">= AG) = </w:t>
      </w:r>
      <w:r>
        <w:rPr>
          <w:i/>
        </w:rPr>
        <w:t xml:space="preserve">r </w:t>
      </w:r>
      <w:r>
        <w:t xml:space="preserve">and </w:t>
      </w:r>
      <w:r>
        <w:rPr>
          <w:i/>
        </w:rPr>
        <w:t>P</w:t>
      </w:r>
      <w:r>
        <w:t>(</w:t>
      </w:r>
      <w:r>
        <w:rPr>
          <w:i/>
        </w:rPr>
        <w:t xml:space="preserve">G </w:t>
      </w:r>
      <w:r>
        <w:t xml:space="preserve">= AA) = </w:t>
      </w:r>
      <w:r>
        <w:rPr>
          <w:i/>
        </w:rPr>
        <w:t>P</w:t>
      </w:r>
      <w:r>
        <w:t>(</w:t>
      </w:r>
      <w:r>
        <w:rPr>
          <w:i/>
        </w:rPr>
        <w:t xml:space="preserve">G </w:t>
      </w:r>
      <w:r>
        <w:t>= GG) =</w:t>
      </w:r>
    </w:p>
    <w:p w:rsidR="00B7228C" w:rsidRDefault="003261FF" w:rsidP="003261FF">
      <w:pPr>
        <w:ind w:left="920" w:right="399"/>
      </w:pPr>
      <w:r w:rsidRPr="006E11ED">
        <w:pict>
          <v:shape id="Picture 2764" o:spid="_x0000_i1025" type="#_x0000_t75" style="width:15pt;height:14.25pt;visibility:visible;mso-wrap-style:square">
            <v:imagedata r:id="rId7" o:title=""/>
          </v:shape>
        </w:pict>
      </w:r>
      <w:r w:rsidR="007B0AAD">
        <w:t xml:space="preserve">. The first, appropriate for SNP calling, assumes </w:t>
      </w:r>
      <w:r w:rsidR="007B0AAD">
        <w:rPr>
          <w:i/>
        </w:rPr>
        <w:t xml:space="preserve">r </w:t>
      </w:r>
      <w:r w:rsidR="007B0AAD">
        <w:t>= 0</w:t>
      </w:r>
      <w:r w:rsidR="007B0AAD">
        <w:rPr>
          <w:i/>
        </w:rPr>
        <w:t>.</w:t>
      </w:r>
      <w:r w:rsidR="007B0AAD">
        <w:t xml:space="preserve">001. The second, appropriate for genotype calling, assumes </w:t>
      </w:r>
      <w:r w:rsidR="007B0AAD">
        <w:rPr>
          <w:i/>
        </w:rPr>
        <w:t xml:space="preserve">r </w:t>
      </w:r>
      <w:r w:rsidR="007B0AAD">
        <w:t>= 0</w:t>
      </w:r>
      <w:r w:rsidR="007B0AAD">
        <w:rPr>
          <w:i/>
        </w:rPr>
        <w:t>.</w:t>
      </w:r>
      <w:r w:rsidR="007B0AAD">
        <w:t xml:space="preserve">2. If making your genotype call </w:t>
      </w:r>
      <w:r w:rsidR="007B0AAD">
        <w:lastRenderedPageBreak/>
        <w:t>based on the maximum posterior probability, does your decision change under either of these models from that estimate obtained by maximizing the likelihood?</w:t>
      </w:r>
    </w:p>
    <w:p w:rsidR="003261FF" w:rsidRPr="003261FF" w:rsidRDefault="003261FF" w:rsidP="003261FF">
      <w:pPr>
        <w:ind w:left="920" w:right="399"/>
        <w:rPr>
          <w:b/>
        </w:rPr>
      </w:pPr>
      <w:r>
        <w:rPr>
          <w:b/>
        </w:rPr>
        <w:t>Text</w:t>
      </w:r>
    </w:p>
    <w:p w:rsidR="00B7228C" w:rsidRDefault="007B0AAD" w:rsidP="003261FF">
      <w:pPr>
        <w:numPr>
          <w:ilvl w:val="0"/>
          <w:numId w:val="2"/>
        </w:numPr>
        <w:ind w:right="399" w:hanging="429"/>
      </w:pPr>
      <w:r>
        <w:t>F</w:t>
      </w:r>
      <w:r>
        <w:t xml:space="preserve">inally, use </w:t>
      </w:r>
      <w:r>
        <w:rPr>
          <w:rFonts w:ascii="Calibri" w:eastAsia="Calibri" w:hAnsi="Calibri" w:cs="Calibri"/>
        </w:rPr>
        <w:t xml:space="preserve">samtools tview </w:t>
      </w:r>
      <w:r>
        <w:t>to view the alignments at site I:230580</w:t>
      </w:r>
      <w:r>
        <w:t xml:space="preserve">. (Once in </w:t>
      </w:r>
      <w:r>
        <w:rPr>
          <w:rFonts w:ascii="Calibri" w:eastAsia="Calibri" w:hAnsi="Calibri" w:cs="Calibri"/>
        </w:rPr>
        <w:t>tview</w:t>
      </w:r>
      <w:r>
        <w:t xml:space="preserve">, type </w:t>
      </w:r>
      <w:r>
        <w:rPr>
          <w:rFonts w:ascii="Calibri" w:eastAsia="Calibri" w:hAnsi="Calibri" w:cs="Calibri"/>
        </w:rPr>
        <w:t xml:space="preserve">gI:230550 </w:t>
      </w:r>
      <w:r>
        <w:t>and press enter to get a pretty good view.) Does looking at the data raise any concerns about the your conclusion that there is true variation (A) at this site?</w:t>
      </w:r>
    </w:p>
    <w:p w:rsidR="003261FF" w:rsidRPr="003261FF" w:rsidRDefault="003261FF" w:rsidP="003261FF">
      <w:pPr>
        <w:ind w:left="921" w:right="399" w:firstLine="0"/>
        <w:rPr>
          <w:b/>
        </w:rPr>
      </w:pPr>
      <w:r>
        <w:rPr>
          <w:b/>
        </w:rPr>
        <w:t>Text</w:t>
      </w:r>
    </w:p>
    <w:sectPr w:rsidR="003261FF" w:rsidRPr="003261FF">
      <w:pgSz w:w="12240" w:h="15840"/>
      <w:pgMar w:top="1440" w:right="1026" w:bottom="32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8pt;height:45pt;visibility:visible;mso-wrap-style:square" o:bullet="t">
        <v:imagedata r:id="rId1" o:title=""/>
      </v:shape>
    </w:pict>
  </w:numPicBullet>
  <w:abstractNum w:abstractNumId="0" w15:restartNumberingAfterBreak="0">
    <w:nsid w:val="0D215AD5"/>
    <w:multiLevelType w:val="hybridMultilevel"/>
    <w:tmpl w:val="D7927B58"/>
    <w:lvl w:ilvl="0" w:tplc="3FB20EDC">
      <w:start w:val="1"/>
      <w:numFmt w:val="decimal"/>
      <w:lvlText w:val="%1."/>
      <w:lvlJc w:val="left"/>
      <w:pPr>
        <w:ind w:left="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FCD53A">
      <w:start w:val="1"/>
      <w:numFmt w:val="lowerLetter"/>
      <w:lvlText w:val="(%2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6C7390">
      <w:start w:val="1"/>
      <w:numFmt w:val="lowerRoman"/>
      <w:lvlText w:val="%3"/>
      <w:lvlJc w:val="left"/>
      <w:pPr>
        <w:ind w:left="1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24D3AA">
      <w:start w:val="1"/>
      <w:numFmt w:val="decimal"/>
      <w:lvlText w:val="%4"/>
      <w:lvlJc w:val="left"/>
      <w:pPr>
        <w:ind w:left="2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7A2472">
      <w:start w:val="1"/>
      <w:numFmt w:val="lowerLetter"/>
      <w:lvlText w:val="%5"/>
      <w:lvlJc w:val="left"/>
      <w:pPr>
        <w:ind w:left="2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32C4FE">
      <w:start w:val="1"/>
      <w:numFmt w:val="lowerRoman"/>
      <w:lvlText w:val="%6"/>
      <w:lvlJc w:val="left"/>
      <w:pPr>
        <w:ind w:left="3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F22E66">
      <w:start w:val="1"/>
      <w:numFmt w:val="decimal"/>
      <w:lvlText w:val="%7"/>
      <w:lvlJc w:val="left"/>
      <w:pPr>
        <w:ind w:left="4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8EE81A">
      <w:start w:val="1"/>
      <w:numFmt w:val="lowerLetter"/>
      <w:lvlText w:val="%8"/>
      <w:lvlJc w:val="left"/>
      <w:pPr>
        <w:ind w:left="5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C73EC">
      <w:start w:val="1"/>
      <w:numFmt w:val="lowerRoman"/>
      <w:lvlText w:val="%9"/>
      <w:lvlJc w:val="left"/>
      <w:pPr>
        <w:ind w:left="5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EF3BF6"/>
    <w:multiLevelType w:val="hybridMultilevel"/>
    <w:tmpl w:val="0F3CEB00"/>
    <w:lvl w:ilvl="0" w:tplc="FADA2BF2">
      <w:start w:val="1"/>
      <w:numFmt w:val="upperRoman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E28696">
      <w:start w:val="1"/>
      <w:numFmt w:val="lowerLetter"/>
      <w:lvlText w:val="%2"/>
      <w:lvlJc w:val="left"/>
      <w:pPr>
        <w:ind w:left="1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BC7EEE">
      <w:start w:val="1"/>
      <w:numFmt w:val="lowerRoman"/>
      <w:lvlText w:val="%3"/>
      <w:lvlJc w:val="left"/>
      <w:pPr>
        <w:ind w:left="2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20A366">
      <w:start w:val="1"/>
      <w:numFmt w:val="decimal"/>
      <w:lvlText w:val="%4"/>
      <w:lvlJc w:val="left"/>
      <w:pPr>
        <w:ind w:left="3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CC145C">
      <w:start w:val="1"/>
      <w:numFmt w:val="lowerLetter"/>
      <w:lvlText w:val="%5"/>
      <w:lvlJc w:val="left"/>
      <w:pPr>
        <w:ind w:left="4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8F42C">
      <w:start w:val="1"/>
      <w:numFmt w:val="lowerRoman"/>
      <w:lvlText w:val="%6"/>
      <w:lvlJc w:val="left"/>
      <w:pPr>
        <w:ind w:left="4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5EE8C4">
      <w:start w:val="1"/>
      <w:numFmt w:val="decimal"/>
      <w:lvlText w:val="%7"/>
      <w:lvlJc w:val="left"/>
      <w:pPr>
        <w:ind w:left="5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6CBF70">
      <w:start w:val="1"/>
      <w:numFmt w:val="lowerLetter"/>
      <w:lvlText w:val="%8"/>
      <w:lvlJc w:val="left"/>
      <w:pPr>
        <w:ind w:left="6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67ADA">
      <w:start w:val="1"/>
      <w:numFmt w:val="lowerRoman"/>
      <w:lvlText w:val="%9"/>
      <w:lvlJc w:val="left"/>
      <w:pPr>
        <w:ind w:left="6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031FA1"/>
    <w:multiLevelType w:val="hybridMultilevel"/>
    <w:tmpl w:val="16D8CD52"/>
    <w:lvl w:ilvl="0" w:tplc="7BF839BA">
      <w:start w:val="2"/>
      <w:numFmt w:val="lowerLetter"/>
      <w:lvlText w:val="(%1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DC56CC">
      <w:start w:val="1"/>
      <w:numFmt w:val="lowerLetter"/>
      <w:lvlText w:val="%2"/>
      <w:lvlJc w:val="left"/>
      <w:pPr>
        <w:ind w:left="10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D80092">
      <w:start w:val="1"/>
      <w:numFmt w:val="lowerRoman"/>
      <w:lvlText w:val="%3"/>
      <w:lvlJc w:val="left"/>
      <w:pPr>
        <w:ind w:left="18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9E6A40">
      <w:start w:val="1"/>
      <w:numFmt w:val="decimal"/>
      <w:lvlText w:val="%4"/>
      <w:lvlJc w:val="left"/>
      <w:pPr>
        <w:ind w:left="25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63B16">
      <w:start w:val="1"/>
      <w:numFmt w:val="lowerLetter"/>
      <w:lvlText w:val="%5"/>
      <w:lvlJc w:val="left"/>
      <w:pPr>
        <w:ind w:left="32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BEEFD2">
      <w:start w:val="1"/>
      <w:numFmt w:val="lowerRoman"/>
      <w:lvlText w:val="%6"/>
      <w:lvlJc w:val="left"/>
      <w:pPr>
        <w:ind w:left="39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04DD9A">
      <w:start w:val="1"/>
      <w:numFmt w:val="decimal"/>
      <w:lvlText w:val="%7"/>
      <w:lvlJc w:val="left"/>
      <w:pPr>
        <w:ind w:left="46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EA9000">
      <w:start w:val="1"/>
      <w:numFmt w:val="lowerLetter"/>
      <w:lvlText w:val="%8"/>
      <w:lvlJc w:val="left"/>
      <w:pPr>
        <w:ind w:left="54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427090">
      <w:start w:val="1"/>
      <w:numFmt w:val="lowerRoman"/>
      <w:lvlText w:val="%9"/>
      <w:lvlJc w:val="left"/>
      <w:pPr>
        <w:ind w:left="61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8C"/>
    <w:rsid w:val="002573BA"/>
    <w:rsid w:val="003261FF"/>
    <w:rsid w:val="0054500D"/>
    <w:rsid w:val="007B0AAD"/>
    <w:rsid w:val="00880701"/>
    <w:rsid w:val="008A7E3D"/>
    <w:rsid w:val="00B20F56"/>
    <w:rsid w:val="00B7228C"/>
    <w:rsid w:val="00D31C81"/>
    <w:rsid w:val="00E62254"/>
    <w:rsid w:val="00EB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56CE0-7E71-45A4-A203-8DABA6AD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7" w:line="252" w:lineRule="auto"/>
      <w:ind w:left="10" w:right="414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920" w:hanging="10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ncbi.nlm.nih.gov/SNP/snp_ref.cgi?rs=rs60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cp:lastModifiedBy>Sander</cp:lastModifiedBy>
  <cp:revision>5</cp:revision>
  <dcterms:created xsi:type="dcterms:W3CDTF">2017-11-08T20:02:00Z</dcterms:created>
  <dcterms:modified xsi:type="dcterms:W3CDTF">2017-11-08T21:51:00Z</dcterms:modified>
</cp:coreProperties>
</file>