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5050" w:rsidRDefault="002573A1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Markov Model:</w:t>
      </w:r>
    </w:p>
    <w:p w:rsidR="002573A1" w:rsidRDefault="002573A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Gives probability of any nucleotide following a given nucleotide</w:t>
      </w:r>
    </w:p>
    <w:p w:rsidR="002573A1" w:rsidRDefault="002573A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Markov transition matrix:</w:t>
      </w:r>
    </w:p>
    <w:p w:rsidR="002573A1" w:rsidRDefault="002573A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Both markov chains and mutinomial models are used</w:t>
      </w:r>
    </w:p>
    <w:p w:rsidR="002573A1" w:rsidRDefault="002573A1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GC Content:</w:t>
      </w:r>
    </w:p>
    <w:p w:rsidR="002573A1" w:rsidRDefault="002573A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GC Content = (G + C / A + T + G + C) * 100</w:t>
      </w:r>
    </w:p>
    <w:p w:rsidR="002573A1" w:rsidRDefault="002573A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It is important because it differs greatly between certain organisms</w:t>
      </w:r>
    </w:p>
    <w:p w:rsidR="002573A1" w:rsidRDefault="002573A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Can be used to identify </w:t>
      </w:r>
      <w:r>
        <w:rPr>
          <w:rFonts w:ascii="Times New Roman" w:hAnsi="Times New Roman"/>
          <w:sz w:val="24"/>
          <w:u w:val="single"/>
        </w:rPr>
        <w:t>horizontal gene transfer</w:t>
      </w:r>
    </w:p>
    <w:p w:rsidR="00963907" w:rsidRDefault="002573A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Coding regions have a higher GC content</w:t>
      </w:r>
    </w:p>
    <w:p w:rsidR="001E70E9" w:rsidRDefault="001E70E9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k-mer Frequency Analysis:</w:t>
      </w:r>
    </w:p>
    <w:p w:rsidR="001E70E9" w:rsidRDefault="001E70E9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analyzing the frequency of “words” in the genome</w:t>
      </w:r>
    </w:p>
    <w:p w:rsidR="001E70E9" w:rsidRDefault="001E70E9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 mer words: A, T, C, G</w:t>
      </w:r>
    </w:p>
    <w:p w:rsidR="001E70E9" w:rsidRDefault="001E70E9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 mer words: AA, AT, AG, AC, …</w:t>
      </w:r>
    </w:p>
    <w:p w:rsidR="001E70E9" w:rsidRDefault="001E70E9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3 mer words: AAA, AAT, …</w:t>
      </w:r>
    </w:p>
    <w:p w:rsidR="001E70E9" w:rsidRDefault="001E70E9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Words that are highly frequent/infrequent have biological meaning</w:t>
      </w:r>
    </w:p>
    <w:p w:rsidR="001E70E9" w:rsidRDefault="001E70E9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CTAG kinks DNA</w:t>
      </w:r>
    </w:p>
    <w:p w:rsidR="001E70E9" w:rsidRDefault="001E70E9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Palindromic k-mers: restriction sites: EcoRI / GAATTC</w:t>
      </w:r>
    </w:p>
    <w:p w:rsidR="001E70E9" w:rsidRDefault="001E70E9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Often they are singals for restriction enzymes (cut DNA in middle of palindrome)</w:t>
      </w:r>
    </w:p>
    <w:p w:rsidR="00D25AAA" w:rsidRDefault="0059525D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Odds Rations:</w:t>
      </w:r>
    </w:p>
    <w:p w:rsidR="0059525D" w:rsidRDefault="0059525D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Observed/expected</w:t>
      </w:r>
    </w:p>
    <w:p w:rsidR="00D60CF4" w:rsidRDefault="00D60CF4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Example for AT 2-mer</w:t>
      </w:r>
    </w:p>
    <w:p w:rsidR="0059525D" w:rsidRDefault="0059525D" w:rsidP="00D60CF4">
      <w:pPr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P(AT) / (P(A) * P(T))</w:t>
      </w:r>
    </w:p>
    <w:p w:rsidR="00D60CF4" w:rsidRDefault="00D60CF4" w:rsidP="00D60CF4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Odds ratio well above/below 1 indicates something unusual</w:t>
      </w:r>
    </w:p>
    <w:p w:rsidR="00D60CF4" w:rsidRPr="0059525D" w:rsidRDefault="00D60CF4" w:rsidP="00D60CF4">
      <w:pPr>
        <w:rPr>
          <w:rFonts w:ascii="Times New Roman" w:hAnsi="Times New Roman"/>
          <w:sz w:val="24"/>
        </w:rPr>
      </w:pPr>
      <w:bookmarkStart w:id="0" w:name="_GoBack"/>
      <w:bookmarkEnd w:id="0"/>
    </w:p>
    <w:sectPr w:rsidR="00D60CF4" w:rsidRPr="005952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C5C"/>
    <w:rsid w:val="001E70E9"/>
    <w:rsid w:val="002573A1"/>
    <w:rsid w:val="00335C5C"/>
    <w:rsid w:val="0059525D"/>
    <w:rsid w:val="00963907"/>
    <w:rsid w:val="00D25AAA"/>
    <w:rsid w:val="00D60CF4"/>
    <w:rsid w:val="00FD5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AFC56E-FFB9-4203-A50C-197885CD2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</dc:creator>
  <cp:keywords/>
  <dc:description/>
  <cp:lastModifiedBy>Sander</cp:lastModifiedBy>
  <cp:revision>6</cp:revision>
  <dcterms:created xsi:type="dcterms:W3CDTF">2017-09-26T15:59:00Z</dcterms:created>
  <dcterms:modified xsi:type="dcterms:W3CDTF">2017-09-26T16:57:00Z</dcterms:modified>
</cp:coreProperties>
</file>