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Highlights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First multimodal benchmark on PGUPharyngitis: images, 20 symptoms, age and sex.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Phone model alone predicts expert labels (AUC 0.67), beating the published baseline.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Image features identify the phone (AUC 0.99) but fail across phones (AUC ≈ 0.5).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Within one phone, image AUC falls to 0.50–0.58; 18 colour statistics match deep nets.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Symptom fusion adds nothing over images; benchmarks need site-aware evaluation.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