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phone model alone predicts expert pharyngitis labels with AUC 0.67.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deconfounded AUC, under which any phone-only model scores 0.5, is introduced.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Deconfounded, image and fusion models fall from about 0.70 to 0.52–0.58.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Concept erasure removes the phone signal but recovers no throat signal.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Adversarial debiasing lowers AUC yet leaves the phone 97% identifiable.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