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F2D37" w14:textId="54FC7DD9" w:rsidR="003F2D2F" w:rsidRPr="00936A30" w:rsidRDefault="009F0552" w:rsidP="00936A30">
      <w:pPr>
        <w:pStyle w:val="Heading1"/>
        <w:jc w:val="center"/>
      </w:pPr>
      <w:r w:rsidRPr="00936A30">
        <w:t xml:space="preserve">Forecasting </w:t>
      </w:r>
      <w:r w:rsidR="00D80722" w:rsidRPr="00936A30">
        <w:t>E</w:t>
      </w:r>
      <w:r w:rsidRPr="00936A30">
        <w:t xml:space="preserve">ngagement </w:t>
      </w:r>
      <w:r w:rsidR="00504FA3" w:rsidRPr="00936A30">
        <w:t>Checklist</w:t>
      </w:r>
      <w:r w:rsidR="00EB4F3F" w:rsidRPr="00936A30">
        <w:t xml:space="preserve"> &amp; Questionnaire</w:t>
      </w:r>
    </w:p>
    <w:p w14:paraId="7DE4185B" w14:textId="1D5B8F0F" w:rsidR="009F0552" w:rsidRDefault="009F0552"/>
    <w:p w14:paraId="4241CB2A" w14:textId="706B22F0" w:rsidR="001F0139" w:rsidRDefault="001F0139" w:rsidP="00936A30">
      <w:pPr>
        <w:pStyle w:val="Heading2"/>
      </w:pPr>
      <w:r>
        <w:t>Pre-requisites for Deployment and start of engagement.</w:t>
      </w:r>
    </w:p>
    <w:p w14:paraId="55A69BA8" w14:textId="038A878A" w:rsidR="00992A3C" w:rsidRDefault="00992A3C" w:rsidP="00992A3C">
      <w:pPr>
        <w:rPr>
          <w:rFonts w:eastAsia="Times New Roman"/>
          <w:lang w:val="en-IN"/>
        </w:rPr>
      </w:pPr>
      <w:r>
        <w:t>T</w:t>
      </w:r>
      <w:r w:rsidR="001F0139">
        <w:t xml:space="preserve">he process of creation of Azure assets </w:t>
      </w:r>
      <w:r>
        <w:t>for forecasting framework</w:t>
      </w:r>
      <w:r w:rsidR="001F0139">
        <w:t xml:space="preserve"> can be done </w:t>
      </w:r>
      <w:r>
        <w:t>through the instructions in Infrastructure_Deployment.doc</w:t>
      </w:r>
      <w:r>
        <w:rPr>
          <w:rFonts w:eastAsia="Times New Roman"/>
          <w:lang w:val="en-IN"/>
        </w:rPr>
        <w:t xml:space="preserve"> </w:t>
      </w:r>
      <w:r>
        <w:rPr>
          <w:rFonts w:eastAsia="Times New Roman"/>
          <w:lang w:val="en-IN"/>
        </w:rPr>
        <w:t>and</w:t>
      </w:r>
      <w:r>
        <w:rPr>
          <w:rFonts w:eastAsia="Times New Roman"/>
          <w:lang w:val="en-IN"/>
        </w:rPr>
        <w:t xml:space="preserve"> a call between:</w:t>
      </w:r>
    </w:p>
    <w:p w14:paraId="73AE61DB" w14:textId="77777777" w:rsidR="00992A3C" w:rsidRDefault="00992A3C" w:rsidP="00992A3C">
      <w:pPr>
        <w:rPr>
          <w:rFonts w:eastAsia="Times New Roman"/>
          <w:lang w:val="en-IN"/>
        </w:rPr>
      </w:pPr>
      <w:r w:rsidRPr="00D669FD">
        <w:rPr>
          <w:rFonts w:eastAsia="Times New Roman"/>
          <w:lang w:val="en-IN"/>
        </w:rPr>
        <w:t>1.</w:t>
      </w:r>
      <w:r>
        <w:rPr>
          <w:rFonts w:eastAsia="Times New Roman"/>
          <w:lang w:val="en-IN"/>
        </w:rPr>
        <w:t xml:space="preserve"> </w:t>
      </w:r>
      <w:r w:rsidRPr="00D669FD">
        <w:rPr>
          <w:rFonts w:eastAsia="Times New Roman"/>
          <w:lang w:val="en-IN"/>
        </w:rPr>
        <w:t xml:space="preserve">Microsoft /Microsoft partner team and </w:t>
      </w:r>
    </w:p>
    <w:p w14:paraId="03ED08FF" w14:textId="77777777" w:rsidR="00992A3C" w:rsidRDefault="00992A3C" w:rsidP="00992A3C">
      <w:pPr>
        <w:rPr>
          <w:lang w:val="en-IN"/>
        </w:rPr>
      </w:pPr>
      <w:r>
        <w:rPr>
          <w:lang w:val="en-IN"/>
        </w:rPr>
        <w:t>2. A</w:t>
      </w:r>
      <w:r w:rsidRPr="00D669FD">
        <w:rPr>
          <w:lang w:val="en-IN"/>
        </w:rPr>
        <w:t>ny one user on the customer side having Owner/Admin access on Subscription</w:t>
      </w:r>
    </w:p>
    <w:p w14:paraId="603B1522" w14:textId="6317133A" w:rsidR="00992A3C" w:rsidRDefault="00992A3C" w:rsidP="001F0139">
      <w:pPr>
        <w:rPr>
          <w:lang w:val="en-IN"/>
        </w:rPr>
      </w:pPr>
      <w:r>
        <w:rPr>
          <w:lang w:val="en-IN"/>
        </w:rPr>
        <w:t xml:space="preserve"> </w:t>
      </w:r>
      <w:r>
        <w:rPr>
          <w:rFonts w:eastAsia="Times New Roman"/>
          <w:lang w:val="en-IN"/>
        </w:rPr>
        <w:t xml:space="preserve">It usually takes around three hours for the entire deployment of </w:t>
      </w:r>
      <w:r>
        <w:rPr>
          <w:rFonts w:eastAsia="Times New Roman"/>
          <w:lang w:val="en-IN"/>
        </w:rPr>
        <w:t>infrastructure.</w:t>
      </w:r>
    </w:p>
    <w:p w14:paraId="7FF00409" w14:textId="0AB86D05" w:rsidR="001F0139" w:rsidRDefault="001F0139" w:rsidP="001F0139">
      <w:pPr>
        <w:rPr>
          <w:lang w:val="en-IN"/>
        </w:rPr>
      </w:pPr>
      <w:r>
        <w:rPr>
          <w:lang w:val="en-IN"/>
        </w:rPr>
        <w:t>Below are the pre-requisites for deployment:</w:t>
      </w:r>
    </w:p>
    <w:p w14:paraId="35D7C53B" w14:textId="77777777" w:rsidR="001F0139" w:rsidRDefault="001F0139" w:rsidP="001F0139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rFonts w:eastAsia="Times New Roman"/>
          <w:lang w:val="en-IN"/>
        </w:rPr>
      </w:pPr>
      <w:r>
        <w:rPr>
          <w:rFonts w:eastAsia="Times New Roman"/>
          <w:lang w:val="en-IN"/>
        </w:rPr>
        <w:t>Azure subscription</w:t>
      </w:r>
    </w:p>
    <w:p w14:paraId="31B63AEE" w14:textId="5127138F" w:rsidR="001F0139" w:rsidRDefault="001F0139" w:rsidP="001F0139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rFonts w:eastAsia="Times New Roman"/>
          <w:lang w:val="en-IN"/>
        </w:rPr>
      </w:pPr>
      <w:r>
        <w:rPr>
          <w:rFonts w:eastAsia="Times New Roman"/>
          <w:lang w:val="en-IN"/>
        </w:rPr>
        <w:t xml:space="preserve">Service Principal with Owner/Admin access on Azure subscription </w:t>
      </w:r>
      <w:r w:rsidR="00B8285E">
        <w:rPr>
          <w:rFonts w:eastAsia="Times New Roman"/>
          <w:lang w:val="en-IN"/>
        </w:rPr>
        <w:t>– This is preferred however the least possible is Contributor access on the Azure resource group</w:t>
      </w:r>
      <w:r w:rsidR="00992A3C">
        <w:rPr>
          <w:rFonts w:eastAsia="Times New Roman"/>
          <w:lang w:val="en-IN"/>
        </w:rPr>
        <w:t xml:space="preserve"> and quota request operator access to subscription</w:t>
      </w:r>
      <w:r w:rsidR="00B8285E">
        <w:rPr>
          <w:rFonts w:eastAsia="Times New Roman"/>
          <w:lang w:val="en-IN"/>
        </w:rPr>
        <w:t xml:space="preserve"> (This will mean added steps for the customer to create the roles required for the framework)</w:t>
      </w:r>
    </w:p>
    <w:p w14:paraId="254A32CE" w14:textId="4298A285" w:rsidR="005322F0" w:rsidRPr="005322F0" w:rsidRDefault="005322F0" w:rsidP="005322F0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lang w:val="en-IN"/>
        </w:rPr>
      </w:pPr>
      <w:proofErr w:type="spellStart"/>
      <w:r>
        <w:rPr>
          <w:rFonts w:eastAsia="Times New Roman"/>
          <w:lang w:val="en-IN"/>
        </w:rPr>
        <w:t>O</w:t>
      </w:r>
      <w:r w:rsidRPr="005322F0">
        <w:rPr>
          <w:rFonts w:eastAsia="Times New Roman"/>
          <w:lang w:val="en-IN"/>
        </w:rPr>
        <w:t>bjectI</w:t>
      </w:r>
      <w:r>
        <w:rPr>
          <w:rFonts w:eastAsia="Times New Roman"/>
          <w:lang w:val="en-IN"/>
        </w:rPr>
        <w:t>d</w:t>
      </w:r>
      <w:proofErr w:type="spellEnd"/>
      <w:r>
        <w:rPr>
          <w:rFonts w:eastAsia="Times New Roman"/>
          <w:lang w:val="en-IN"/>
        </w:rPr>
        <w:t xml:space="preserve"> of users </w:t>
      </w:r>
      <w:r w:rsidR="00904B16">
        <w:rPr>
          <w:rFonts w:eastAsia="Times New Roman"/>
          <w:lang w:val="en-IN"/>
        </w:rPr>
        <w:t>(</w:t>
      </w:r>
      <w:r w:rsidR="00992A3C">
        <w:rPr>
          <w:rFonts w:eastAsia="Times New Roman"/>
          <w:lang w:val="en-IN"/>
        </w:rPr>
        <w:t xml:space="preserve">Not mandatory - </w:t>
      </w:r>
      <w:r>
        <w:rPr>
          <w:rFonts w:eastAsia="Times New Roman"/>
          <w:lang w:val="en-IN"/>
        </w:rPr>
        <w:t xml:space="preserve">for </w:t>
      </w:r>
      <w:r w:rsidR="00992A3C">
        <w:rPr>
          <w:rFonts w:eastAsia="Times New Roman"/>
          <w:lang w:val="en-IN"/>
        </w:rPr>
        <w:t xml:space="preserve">automated creation of </w:t>
      </w:r>
      <w:r>
        <w:rPr>
          <w:rFonts w:eastAsia="Times New Roman"/>
          <w:lang w:val="en-IN"/>
        </w:rPr>
        <w:t>compute instances of Azure ML</w:t>
      </w:r>
      <w:r w:rsidR="00904B16">
        <w:rPr>
          <w:rFonts w:eastAsia="Times New Roman"/>
          <w:lang w:val="en-IN"/>
        </w:rPr>
        <w:t>)</w:t>
      </w:r>
    </w:p>
    <w:p w14:paraId="2361D30C" w14:textId="3343118C" w:rsidR="003D68CA" w:rsidRDefault="001F0139" w:rsidP="001F0139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rFonts w:eastAsia="Times New Roman"/>
          <w:lang w:val="en-IN"/>
        </w:rPr>
      </w:pPr>
      <w:r>
        <w:rPr>
          <w:rFonts w:eastAsia="Times New Roman"/>
          <w:lang w:val="en-IN"/>
        </w:rPr>
        <w:t>Power BI subscription (for the PowerBI reports</w:t>
      </w:r>
      <w:r w:rsidR="00B8285E">
        <w:rPr>
          <w:rFonts w:eastAsia="Times New Roman"/>
          <w:lang w:val="en-IN"/>
        </w:rPr>
        <w:t xml:space="preserve"> where needed</w:t>
      </w:r>
      <w:r>
        <w:rPr>
          <w:rFonts w:eastAsia="Times New Roman"/>
          <w:lang w:val="en-IN"/>
        </w:rPr>
        <w:t>)</w:t>
      </w:r>
    </w:p>
    <w:p w14:paraId="7425E64A" w14:textId="77777777" w:rsidR="001B3C4F" w:rsidRPr="001B3C4F" w:rsidRDefault="001B3C4F" w:rsidP="001B3C4F">
      <w:pPr>
        <w:pStyle w:val="ListParagraph"/>
        <w:spacing w:after="0" w:line="240" w:lineRule="auto"/>
        <w:contextualSpacing w:val="0"/>
        <w:rPr>
          <w:rFonts w:eastAsia="Times New Roman"/>
          <w:lang w:val="en-IN"/>
        </w:rPr>
      </w:pPr>
    </w:p>
    <w:p w14:paraId="1607A528" w14:textId="77777777" w:rsidR="001F0139" w:rsidRPr="001F0139" w:rsidRDefault="001F0139" w:rsidP="001F0139">
      <w:pPr>
        <w:spacing w:after="0" w:line="240" w:lineRule="auto"/>
        <w:rPr>
          <w:rFonts w:eastAsia="Times New Roman"/>
          <w:lang w:val="en-IN"/>
        </w:rPr>
      </w:pPr>
    </w:p>
    <w:p w14:paraId="11A9F361" w14:textId="711BD2DC" w:rsidR="00622351" w:rsidRPr="00DC4B77" w:rsidRDefault="006C3442" w:rsidP="00936A30">
      <w:pPr>
        <w:pStyle w:val="Heading2"/>
      </w:pPr>
      <w:r>
        <w:t>Subscription Access</w:t>
      </w:r>
      <w:r w:rsidR="00B90613">
        <w:t xml:space="preserve"> and Azure Resources </w:t>
      </w:r>
    </w:p>
    <w:p w14:paraId="1A1C9D4C" w14:textId="46A6AFC3" w:rsidR="001B3C4F" w:rsidRDefault="00AB7C43" w:rsidP="00D02173">
      <w:r>
        <w:t>IF</w:t>
      </w:r>
      <w:r w:rsidR="001F0139">
        <w:t xml:space="preserve"> you need Microsoft to</w:t>
      </w:r>
      <w:r w:rsidR="001B3C4F" w:rsidRPr="001B3C4F">
        <w:t xml:space="preserve"> </w:t>
      </w:r>
      <w:r w:rsidR="001B3C4F">
        <w:t>supervise/help in the process on your environment</w:t>
      </w:r>
      <w:r w:rsidR="002A4B42">
        <w:t xml:space="preserve"> directly,</w:t>
      </w:r>
      <w:r>
        <w:t xml:space="preserve"> accesses needed for Microsoft</w:t>
      </w:r>
      <w:r w:rsidR="00C67248">
        <w:t xml:space="preserve"> </w:t>
      </w:r>
      <w:r w:rsidR="001B3C4F">
        <w:t>are listed below.</w:t>
      </w:r>
    </w:p>
    <w:p w14:paraId="39FD0813" w14:textId="7030C5AE" w:rsidR="00AB7C43" w:rsidRPr="009D7BB3" w:rsidRDefault="0034254A" w:rsidP="00D02173">
      <w:r w:rsidRPr="009D7BB3">
        <w:t xml:space="preserve">Kindly initiate </w:t>
      </w:r>
      <w:r w:rsidR="00AA3CF8" w:rsidRPr="009D7BB3">
        <w:t>the process</w:t>
      </w:r>
      <w:r w:rsidRPr="009D7BB3">
        <w:t xml:space="preserve"> of background check </w:t>
      </w:r>
      <w:r w:rsidR="009D7BB3" w:rsidRPr="009D7BB3">
        <w:t xml:space="preserve">(or any equivalent process) </w:t>
      </w:r>
      <w:r w:rsidR="00AB7C43">
        <w:t>for the same</w:t>
      </w:r>
      <w:r w:rsidR="009D7BB3" w:rsidRPr="009D7BB3">
        <w:t xml:space="preserve">. </w:t>
      </w:r>
      <w:r w:rsidR="00AB7C43" w:rsidRPr="009D7BB3">
        <w:t>Below, we list the access level and the typical resources needed for the engagement.</w:t>
      </w:r>
    </w:p>
    <w:p w14:paraId="40379124" w14:textId="75558290" w:rsidR="00DC4B77" w:rsidRPr="00CB6466" w:rsidRDefault="00DC4B77" w:rsidP="00CB6466">
      <w:pPr>
        <w:pStyle w:val="ListParagraph"/>
        <w:numPr>
          <w:ilvl w:val="0"/>
          <w:numId w:val="5"/>
        </w:numPr>
        <w:rPr>
          <w:b/>
          <w:bCs/>
        </w:rPr>
      </w:pPr>
      <w:r w:rsidRPr="00CB6466">
        <w:rPr>
          <w:b/>
          <w:bCs/>
        </w:rPr>
        <w:t xml:space="preserve">Roles and Access –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1282"/>
        <w:gridCol w:w="2768"/>
      </w:tblGrid>
      <w:tr w:rsidR="000F45F4" w14:paraId="7409B1DF" w14:textId="1DB52E1A" w:rsidTr="000F45F4">
        <w:trPr>
          <w:jc w:val="center"/>
        </w:trPr>
        <w:tc>
          <w:tcPr>
            <w:tcW w:w="2245" w:type="dxa"/>
          </w:tcPr>
          <w:p w14:paraId="4FE55549" w14:textId="0FBE8599" w:rsidR="000F45F4" w:rsidRDefault="000F45F4" w:rsidP="004C3D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Role</w:t>
            </w:r>
          </w:p>
        </w:tc>
        <w:tc>
          <w:tcPr>
            <w:tcW w:w="1282" w:type="dxa"/>
          </w:tcPr>
          <w:p w14:paraId="2C05C2AA" w14:textId="1FC8555D" w:rsidR="000F45F4" w:rsidRDefault="000F45F4" w:rsidP="004C3D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Access</w:t>
            </w:r>
          </w:p>
        </w:tc>
        <w:tc>
          <w:tcPr>
            <w:tcW w:w="2768" w:type="dxa"/>
          </w:tcPr>
          <w:p w14:paraId="4AB66600" w14:textId="2A8697AE" w:rsidR="000F45F4" w:rsidRDefault="000F45F4" w:rsidP="004C3D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Need</w:t>
            </w:r>
          </w:p>
        </w:tc>
      </w:tr>
      <w:tr w:rsidR="000F45F4" w14:paraId="1FCCDC91" w14:textId="4DB9A4A9" w:rsidTr="000F45F4">
        <w:trPr>
          <w:jc w:val="center"/>
        </w:trPr>
        <w:tc>
          <w:tcPr>
            <w:tcW w:w="2245" w:type="dxa"/>
          </w:tcPr>
          <w:p w14:paraId="32F9A81B" w14:textId="0DB108E3" w:rsidR="000F45F4" w:rsidRPr="004C3D97" w:rsidRDefault="000F45F4" w:rsidP="006C3442">
            <w:r w:rsidRPr="004C3D97">
              <w:t>Microsoft PoC</w:t>
            </w:r>
          </w:p>
        </w:tc>
        <w:tc>
          <w:tcPr>
            <w:tcW w:w="1282" w:type="dxa"/>
          </w:tcPr>
          <w:p w14:paraId="2EB2E375" w14:textId="223DBAF1" w:rsidR="000F45F4" w:rsidRPr="004C3D97" w:rsidRDefault="000F45F4" w:rsidP="006C3442">
            <w:r w:rsidRPr="004C3D97">
              <w:t>Admin</w:t>
            </w:r>
          </w:p>
        </w:tc>
        <w:tc>
          <w:tcPr>
            <w:tcW w:w="2768" w:type="dxa"/>
          </w:tcPr>
          <w:p w14:paraId="65EECF05" w14:textId="31B6B4D1" w:rsidR="000F45F4" w:rsidRPr="004C3D97" w:rsidRDefault="000F45F4" w:rsidP="006C3442">
            <w:r>
              <w:t>To create azure resources</w:t>
            </w:r>
          </w:p>
        </w:tc>
      </w:tr>
      <w:tr w:rsidR="000F45F4" w14:paraId="5053B30A" w14:textId="3D4C883E" w:rsidTr="000F45F4">
        <w:trPr>
          <w:jc w:val="center"/>
        </w:trPr>
        <w:tc>
          <w:tcPr>
            <w:tcW w:w="2245" w:type="dxa"/>
          </w:tcPr>
          <w:p w14:paraId="11367115" w14:textId="101BA3EB" w:rsidR="000F45F4" w:rsidRPr="004C3D97" w:rsidRDefault="000F45F4" w:rsidP="006C3442">
            <w:r w:rsidRPr="004C3D97">
              <w:t>Other Contributors</w:t>
            </w:r>
          </w:p>
        </w:tc>
        <w:tc>
          <w:tcPr>
            <w:tcW w:w="1282" w:type="dxa"/>
          </w:tcPr>
          <w:p w14:paraId="709CF443" w14:textId="14DF9E8C" w:rsidR="000F45F4" w:rsidRPr="004C3D97" w:rsidRDefault="000F45F4" w:rsidP="006C3442">
            <w:r w:rsidRPr="004C3D97">
              <w:t>Contributor</w:t>
            </w:r>
          </w:p>
        </w:tc>
        <w:tc>
          <w:tcPr>
            <w:tcW w:w="2768" w:type="dxa"/>
          </w:tcPr>
          <w:p w14:paraId="3C139162" w14:textId="56AF971E" w:rsidR="000F45F4" w:rsidRPr="004C3D97" w:rsidRDefault="000F45F4" w:rsidP="006C3442">
            <w:r>
              <w:t xml:space="preserve">To </w:t>
            </w:r>
            <w:r w:rsidR="00D91754">
              <w:t xml:space="preserve">use </w:t>
            </w:r>
            <w:r w:rsidR="002B790E">
              <w:t xml:space="preserve">azure </w:t>
            </w:r>
            <w:r w:rsidR="00D91754">
              <w:t>resources</w:t>
            </w:r>
          </w:p>
        </w:tc>
      </w:tr>
    </w:tbl>
    <w:p w14:paraId="7B061CEB" w14:textId="34905231" w:rsidR="00C4679B" w:rsidRDefault="00C4679B" w:rsidP="006C3442">
      <w:pPr>
        <w:rPr>
          <w:b/>
          <w:bCs/>
        </w:rPr>
      </w:pPr>
    </w:p>
    <w:p w14:paraId="022510D6" w14:textId="2B050A46" w:rsidR="004B61D6" w:rsidRPr="00CB6466" w:rsidRDefault="00DC4B77" w:rsidP="00CB6466">
      <w:pPr>
        <w:pStyle w:val="ListParagraph"/>
        <w:numPr>
          <w:ilvl w:val="0"/>
          <w:numId w:val="5"/>
        </w:numPr>
        <w:rPr>
          <w:b/>
          <w:bCs/>
        </w:rPr>
      </w:pPr>
      <w:r w:rsidRPr="00CB6466">
        <w:rPr>
          <w:b/>
          <w:bCs/>
        </w:rPr>
        <w:t xml:space="preserve">Azure Resources – </w:t>
      </w:r>
      <w:r w:rsidR="00822608">
        <w:t>The pipelines can be used to set up Azure resources</w:t>
      </w:r>
      <w:r w:rsidR="006D3353" w:rsidRPr="006D3353">
        <w:t xml:space="preserve"> for the engagement</w:t>
      </w:r>
      <w:r w:rsidR="00822608">
        <w:t xml:space="preserve"> – Please refer to Infrastructure_deployment.doc for the same</w:t>
      </w:r>
      <w:r w:rsidR="006D3353" w:rsidRPr="006D3353">
        <w:t>.</w:t>
      </w:r>
      <w:r w:rsidR="006D3353" w:rsidRPr="00CB6466">
        <w:rPr>
          <w:b/>
          <w:bCs/>
        </w:rPr>
        <w:t xml:space="preserve"> </w:t>
      </w:r>
      <w:r w:rsidR="006D3353" w:rsidRPr="006D3353">
        <w:t>A typical engagement will involve the following resources: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0"/>
        <w:gridCol w:w="3010"/>
        <w:gridCol w:w="3010"/>
      </w:tblGrid>
      <w:tr w:rsidR="006D112C" w14:paraId="102D58D1" w14:textId="4007DCB6" w:rsidTr="006D112C">
        <w:tc>
          <w:tcPr>
            <w:tcW w:w="3330" w:type="dxa"/>
          </w:tcPr>
          <w:p w14:paraId="621222DD" w14:textId="18AB106E" w:rsidR="006D112C" w:rsidRDefault="00493A20" w:rsidP="009F41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Engagement Type</w:t>
            </w:r>
          </w:p>
        </w:tc>
        <w:tc>
          <w:tcPr>
            <w:tcW w:w="3010" w:type="dxa"/>
          </w:tcPr>
          <w:p w14:paraId="6CD05A84" w14:textId="3D068585" w:rsidR="006D112C" w:rsidRDefault="006D112C" w:rsidP="009F41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Azure Resource</w:t>
            </w:r>
          </w:p>
        </w:tc>
        <w:tc>
          <w:tcPr>
            <w:tcW w:w="3010" w:type="dxa"/>
          </w:tcPr>
          <w:p w14:paraId="08AB007F" w14:textId="0EF897AC" w:rsidR="006D112C" w:rsidRDefault="00AA3491" w:rsidP="009F41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Need</w:t>
            </w:r>
          </w:p>
        </w:tc>
      </w:tr>
      <w:tr w:rsidR="009F4104" w14:paraId="5E5D47EE" w14:textId="012EF05E" w:rsidTr="009F4104">
        <w:trPr>
          <w:trHeight w:val="268"/>
        </w:trPr>
        <w:tc>
          <w:tcPr>
            <w:tcW w:w="3330" w:type="dxa"/>
            <w:vMerge w:val="restart"/>
          </w:tcPr>
          <w:p w14:paraId="36B4FBE7" w14:textId="0D6E681E" w:rsidR="009F4104" w:rsidRPr="00493A20" w:rsidRDefault="009F4104" w:rsidP="006C3442">
            <w:r w:rsidRPr="00493A20">
              <w:t>PoC</w:t>
            </w:r>
          </w:p>
        </w:tc>
        <w:tc>
          <w:tcPr>
            <w:tcW w:w="3010" w:type="dxa"/>
            <w:vMerge w:val="restart"/>
          </w:tcPr>
          <w:p w14:paraId="5830ACAD" w14:textId="2E389BC0" w:rsidR="009F4104" w:rsidRPr="00493A20" w:rsidRDefault="009F4104" w:rsidP="006C3442">
            <w:proofErr w:type="spellStart"/>
            <w:r w:rsidRPr="00493A20">
              <w:t>AzureML</w:t>
            </w:r>
            <w:proofErr w:type="spellEnd"/>
            <w:r w:rsidR="00E86E68">
              <w:t xml:space="preserve"> </w:t>
            </w:r>
            <w:r w:rsidR="00E45A17">
              <w:t>(</w:t>
            </w:r>
            <w:r w:rsidR="00E86E68">
              <w:t xml:space="preserve">with </w:t>
            </w:r>
            <w:r w:rsidR="000A36D5">
              <w:t xml:space="preserve">compute, </w:t>
            </w:r>
            <w:r w:rsidR="00E45A17">
              <w:t>and other linked services)</w:t>
            </w:r>
          </w:p>
        </w:tc>
        <w:tc>
          <w:tcPr>
            <w:tcW w:w="3010" w:type="dxa"/>
          </w:tcPr>
          <w:p w14:paraId="00C7ED44" w14:textId="1BE12805" w:rsidR="009F4104" w:rsidRPr="00493A20" w:rsidRDefault="009F4104" w:rsidP="009F4104">
            <w:r>
              <w:t xml:space="preserve">Clean and preprocess data </w:t>
            </w:r>
          </w:p>
        </w:tc>
      </w:tr>
      <w:tr w:rsidR="009F4104" w14:paraId="02FB5D38" w14:textId="77777777" w:rsidTr="006D112C">
        <w:trPr>
          <w:trHeight w:val="267"/>
        </w:trPr>
        <w:tc>
          <w:tcPr>
            <w:tcW w:w="3330" w:type="dxa"/>
            <w:vMerge/>
          </w:tcPr>
          <w:p w14:paraId="161F0A4B" w14:textId="77777777" w:rsidR="009F4104" w:rsidRPr="00493A20" w:rsidRDefault="009F4104" w:rsidP="006C3442"/>
        </w:tc>
        <w:tc>
          <w:tcPr>
            <w:tcW w:w="3010" w:type="dxa"/>
            <w:vMerge/>
          </w:tcPr>
          <w:p w14:paraId="3FDAA47B" w14:textId="77777777" w:rsidR="009F4104" w:rsidRPr="00493A20" w:rsidRDefault="009F4104" w:rsidP="006C3442"/>
        </w:tc>
        <w:tc>
          <w:tcPr>
            <w:tcW w:w="3010" w:type="dxa"/>
          </w:tcPr>
          <w:p w14:paraId="41E4D63B" w14:textId="39062B37" w:rsidR="009F4104" w:rsidRDefault="009F4104" w:rsidP="009F4104">
            <w:r>
              <w:t>Train models</w:t>
            </w:r>
          </w:p>
        </w:tc>
      </w:tr>
      <w:tr w:rsidR="00B42C97" w14:paraId="2806F73C" w14:textId="35838F6A" w:rsidTr="00B42C97">
        <w:trPr>
          <w:trHeight w:val="135"/>
        </w:trPr>
        <w:tc>
          <w:tcPr>
            <w:tcW w:w="3330" w:type="dxa"/>
            <w:vMerge w:val="restart"/>
          </w:tcPr>
          <w:p w14:paraId="3B9D628F" w14:textId="325A31AD" w:rsidR="00B42C97" w:rsidRPr="00493A20" w:rsidRDefault="00B42C97" w:rsidP="006C3442">
            <w:proofErr w:type="spellStart"/>
            <w:r w:rsidRPr="00493A20">
              <w:t>GoLive</w:t>
            </w:r>
            <w:proofErr w:type="spellEnd"/>
            <w:r w:rsidRPr="00493A20">
              <w:t xml:space="preserve"> </w:t>
            </w:r>
            <w:r w:rsidR="00D4190D">
              <w:t>(</w:t>
            </w:r>
            <w:r w:rsidRPr="00493A20">
              <w:t xml:space="preserve">Shadow </w:t>
            </w:r>
            <w:r w:rsidR="00D4190D">
              <w:t>mode and Production)</w:t>
            </w:r>
          </w:p>
        </w:tc>
        <w:tc>
          <w:tcPr>
            <w:tcW w:w="3010" w:type="dxa"/>
          </w:tcPr>
          <w:p w14:paraId="1FDACD69" w14:textId="7864E2F1" w:rsidR="00B42C97" w:rsidRPr="00493A20" w:rsidRDefault="00B42C97" w:rsidP="006C3442">
            <w:r w:rsidRPr="00493A20">
              <w:t>ACR and AKS</w:t>
            </w:r>
          </w:p>
        </w:tc>
        <w:tc>
          <w:tcPr>
            <w:tcW w:w="3010" w:type="dxa"/>
          </w:tcPr>
          <w:p w14:paraId="1321B053" w14:textId="0BA673BE" w:rsidR="00B42C97" w:rsidRPr="00493A20" w:rsidRDefault="001C6867" w:rsidP="006C3442">
            <w:r>
              <w:t xml:space="preserve">Deploy models </w:t>
            </w:r>
          </w:p>
        </w:tc>
      </w:tr>
      <w:tr w:rsidR="008C1E7E" w14:paraId="0A93C85A" w14:textId="77777777" w:rsidTr="00B42C97">
        <w:trPr>
          <w:trHeight w:val="135"/>
        </w:trPr>
        <w:tc>
          <w:tcPr>
            <w:tcW w:w="3330" w:type="dxa"/>
            <w:vMerge/>
          </w:tcPr>
          <w:p w14:paraId="038AFE33" w14:textId="77777777" w:rsidR="008C1E7E" w:rsidRPr="00493A20" w:rsidRDefault="008C1E7E" w:rsidP="006C3442"/>
        </w:tc>
        <w:tc>
          <w:tcPr>
            <w:tcW w:w="3010" w:type="dxa"/>
          </w:tcPr>
          <w:p w14:paraId="0646A3B4" w14:textId="2FAD2774" w:rsidR="008C1E7E" w:rsidRPr="00493A20" w:rsidRDefault="008C1E7E" w:rsidP="006C3442">
            <w:proofErr w:type="spellStart"/>
            <w:r>
              <w:t>AzureML</w:t>
            </w:r>
            <w:proofErr w:type="spellEnd"/>
            <w:r>
              <w:t xml:space="preserve"> </w:t>
            </w:r>
          </w:p>
        </w:tc>
        <w:tc>
          <w:tcPr>
            <w:tcW w:w="3010" w:type="dxa"/>
          </w:tcPr>
          <w:p w14:paraId="5F02D434" w14:textId="0F293B5A" w:rsidR="008C1E7E" w:rsidRDefault="002D7975" w:rsidP="006C3442">
            <w:r>
              <w:t>Monitoring and logging scripts</w:t>
            </w:r>
          </w:p>
        </w:tc>
      </w:tr>
      <w:tr w:rsidR="00B42C97" w14:paraId="0DE9ED09" w14:textId="77777777" w:rsidTr="006D112C">
        <w:trPr>
          <w:trHeight w:val="135"/>
        </w:trPr>
        <w:tc>
          <w:tcPr>
            <w:tcW w:w="3330" w:type="dxa"/>
            <w:vMerge/>
          </w:tcPr>
          <w:p w14:paraId="05D24465" w14:textId="77777777" w:rsidR="00B42C97" w:rsidRPr="00493A20" w:rsidRDefault="00B42C97" w:rsidP="006C3442"/>
        </w:tc>
        <w:tc>
          <w:tcPr>
            <w:tcW w:w="3010" w:type="dxa"/>
          </w:tcPr>
          <w:p w14:paraId="6E968691" w14:textId="7DCA5867" w:rsidR="00B42C97" w:rsidRPr="00493A20" w:rsidRDefault="00B42C97" w:rsidP="006C3442">
            <w:r w:rsidRPr="00493A20">
              <w:t>Event Grid</w:t>
            </w:r>
          </w:p>
        </w:tc>
        <w:tc>
          <w:tcPr>
            <w:tcW w:w="3010" w:type="dxa"/>
          </w:tcPr>
          <w:p w14:paraId="1FB56B81" w14:textId="0E4402E6" w:rsidR="00B42C97" w:rsidRPr="00493A20" w:rsidRDefault="001C6867" w:rsidP="006C3442">
            <w:r>
              <w:t>Trigger event</w:t>
            </w:r>
            <w:r w:rsidR="002D7975">
              <w:t xml:space="preserve"> handlers from registered topics</w:t>
            </w:r>
          </w:p>
        </w:tc>
      </w:tr>
    </w:tbl>
    <w:p w14:paraId="447AB3B3" w14:textId="77777777" w:rsidR="00F7033E" w:rsidRPr="006C3442" w:rsidRDefault="00F7033E" w:rsidP="006C3442">
      <w:pPr>
        <w:rPr>
          <w:b/>
          <w:bCs/>
        </w:rPr>
      </w:pPr>
    </w:p>
    <w:p w14:paraId="5C8BEB2B" w14:textId="10041D2F" w:rsidR="009F0552" w:rsidRDefault="0071164A" w:rsidP="00936A30">
      <w:pPr>
        <w:pStyle w:val="Heading2"/>
      </w:pPr>
      <w:r>
        <w:t>F</w:t>
      </w:r>
      <w:r w:rsidR="003D301C" w:rsidRPr="007C3E51">
        <w:t xml:space="preserve">orecasting </w:t>
      </w:r>
      <w:r w:rsidR="009F0552" w:rsidRPr="007C3E51">
        <w:t>entities of interest</w:t>
      </w:r>
      <w:r w:rsidR="003D301C" w:rsidRPr="007C3E51">
        <w:t xml:space="preserve"> </w:t>
      </w:r>
    </w:p>
    <w:p w14:paraId="08E05ABC" w14:textId="5B4110FF" w:rsidR="00904B16" w:rsidRPr="00904B16" w:rsidRDefault="00904B16" w:rsidP="00904B16">
      <w:r>
        <w:t>The data to be used for forecasting can be discussed in detail but entities of interest are as below:</w:t>
      </w:r>
    </w:p>
    <w:p w14:paraId="34A86201" w14:textId="77777777" w:rsidR="003D301C" w:rsidRPr="007E1C34" w:rsidRDefault="003D301C">
      <w:pPr>
        <w:rPr>
          <w:i/>
          <w:iCs/>
          <w:color w:val="FF0000"/>
        </w:rPr>
      </w:pPr>
      <w:r w:rsidRPr="007E1C34">
        <w:rPr>
          <w:i/>
          <w:iCs/>
          <w:color w:val="FF0000"/>
        </w:rPr>
        <w:t xml:space="preserve">Example: 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985"/>
        <w:gridCol w:w="1170"/>
        <w:gridCol w:w="1350"/>
        <w:gridCol w:w="1440"/>
        <w:gridCol w:w="2610"/>
        <w:gridCol w:w="1800"/>
      </w:tblGrid>
      <w:tr w:rsidR="005A1170" w:rsidRPr="00A51146" w14:paraId="2A4435DE" w14:textId="77777777" w:rsidTr="005A1170">
        <w:tc>
          <w:tcPr>
            <w:tcW w:w="985" w:type="dxa"/>
          </w:tcPr>
          <w:p w14:paraId="13164E69" w14:textId="582A2B35" w:rsidR="005A1170" w:rsidRPr="00A51146" w:rsidRDefault="005A1170" w:rsidP="003A0CEB">
            <w:pPr>
              <w:jc w:val="center"/>
              <w:rPr>
                <w:color w:val="FF0000"/>
              </w:rPr>
            </w:pPr>
            <w:r w:rsidRPr="00A51146">
              <w:rPr>
                <w:b/>
                <w:bCs/>
                <w:color w:val="FF0000"/>
              </w:rPr>
              <w:t>Entity</w:t>
            </w:r>
          </w:p>
        </w:tc>
        <w:tc>
          <w:tcPr>
            <w:tcW w:w="1170" w:type="dxa"/>
          </w:tcPr>
          <w:p w14:paraId="59CAC77E" w14:textId="64C881C5" w:rsidR="005A1170" w:rsidRPr="00A51146" w:rsidRDefault="005A1170" w:rsidP="003A0CEB">
            <w:pPr>
              <w:jc w:val="center"/>
              <w:rPr>
                <w:color w:val="FF0000"/>
              </w:rPr>
            </w:pPr>
            <w:r w:rsidRPr="00A51146">
              <w:rPr>
                <w:b/>
                <w:bCs/>
                <w:color w:val="FF0000"/>
              </w:rPr>
              <w:t>Details (Name, Location)</w:t>
            </w:r>
          </w:p>
        </w:tc>
        <w:tc>
          <w:tcPr>
            <w:tcW w:w="1350" w:type="dxa"/>
          </w:tcPr>
          <w:p w14:paraId="53541333" w14:textId="7B274385" w:rsidR="005A1170" w:rsidRPr="00A51146" w:rsidRDefault="005A1170" w:rsidP="003A0CEB">
            <w:pPr>
              <w:jc w:val="center"/>
              <w:rPr>
                <w:color w:val="FF0000"/>
              </w:rPr>
            </w:pPr>
            <w:r w:rsidRPr="00A51146">
              <w:rPr>
                <w:b/>
                <w:bCs/>
                <w:color w:val="FF0000"/>
              </w:rPr>
              <w:t>Historical Data Size</w:t>
            </w:r>
          </w:p>
        </w:tc>
        <w:tc>
          <w:tcPr>
            <w:tcW w:w="1440" w:type="dxa"/>
          </w:tcPr>
          <w:p w14:paraId="5B7170FB" w14:textId="15BAC059" w:rsidR="005A1170" w:rsidRPr="00A51146" w:rsidRDefault="00824421" w:rsidP="003A0CEB">
            <w:pPr>
              <w:jc w:val="center"/>
              <w:rPr>
                <w:color w:val="FF0000"/>
              </w:rPr>
            </w:pPr>
            <w:r>
              <w:rPr>
                <w:b/>
                <w:bCs/>
                <w:color w:val="FF0000"/>
              </w:rPr>
              <w:t>Data</w:t>
            </w:r>
            <w:r w:rsidR="005A1170">
              <w:rPr>
                <w:b/>
                <w:bCs/>
                <w:color w:val="FF0000"/>
              </w:rPr>
              <w:t xml:space="preserve"> </w:t>
            </w:r>
            <w:r w:rsidR="005A1170" w:rsidRPr="00A51146">
              <w:rPr>
                <w:b/>
                <w:bCs/>
                <w:color w:val="FF0000"/>
              </w:rPr>
              <w:t>Granularities</w:t>
            </w:r>
          </w:p>
        </w:tc>
        <w:tc>
          <w:tcPr>
            <w:tcW w:w="2610" w:type="dxa"/>
          </w:tcPr>
          <w:p w14:paraId="0A2033D9" w14:textId="0B18A276" w:rsidR="005A1170" w:rsidRPr="00A51146" w:rsidRDefault="005A1170" w:rsidP="003A0CEB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Forecasts At</w:t>
            </w:r>
          </w:p>
        </w:tc>
        <w:tc>
          <w:tcPr>
            <w:tcW w:w="1800" w:type="dxa"/>
          </w:tcPr>
          <w:p w14:paraId="1577A6BC" w14:textId="55FA59BD" w:rsidR="005A1170" w:rsidRPr="00A51146" w:rsidRDefault="007C5020" w:rsidP="003A0CEB">
            <w:pPr>
              <w:jc w:val="center"/>
              <w:rPr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Granularity required and </w:t>
            </w:r>
            <w:r w:rsidR="005A1170" w:rsidRPr="00A51146">
              <w:rPr>
                <w:b/>
                <w:bCs/>
                <w:color w:val="FF0000"/>
              </w:rPr>
              <w:t>Lookaheads</w:t>
            </w:r>
          </w:p>
        </w:tc>
      </w:tr>
      <w:tr w:rsidR="00182C60" w:rsidRPr="00A51146" w14:paraId="1F44FC6C" w14:textId="77777777" w:rsidTr="00182C60">
        <w:trPr>
          <w:trHeight w:val="538"/>
        </w:trPr>
        <w:tc>
          <w:tcPr>
            <w:tcW w:w="985" w:type="dxa"/>
            <w:vMerge w:val="restart"/>
          </w:tcPr>
          <w:p w14:paraId="15D348A3" w14:textId="443D218B" w:rsidR="00182C60" w:rsidRPr="00A51146" w:rsidRDefault="00182C60" w:rsidP="003D301C">
            <w:pPr>
              <w:rPr>
                <w:color w:val="FF0000"/>
              </w:rPr>
            </w:pPr>
            <w:r w:rsidRPr="00A51146">
              <w:rPr>
                <w:color w:val="FF0000"/>
              </w:rPr>
              <w:t>Solar</w:t>
            </w:r>
          </w:p>
        </w:tc>
        <w:tc>
          <w:tcPr>
            <w:tcW w:w="1170" w:type="dxa"/>
            <w:vMerge w:val="restart"/>
          </w:tcPr>
          <w:p w14:paraId="279E38A7" w14:textId="77777777" w:rsidR="00182C60" w:rsidRPr="00A51146" w:rsidRDefault="00182C60" w:rsidP="003D301C">
            <w:pPr>
              <w:rPr>
                <w:color w:val="FF0000"/>
              </w:rPr>
            </w:pPr>
            <w:r w:rsidRPr="00A51146">
              <w:rPr>
                <w:color w:val="FF0000"/>
              </w:rPr>
              <w:t xml:space="preserve">EW Brown, </w:t>
            </w:r>
          </w:p>
          <w:p w14:paraId="65965786" w14:textId="47E497BE" w:rsidR="00182C60" w:rsidRPr="00A51146" w:rsidRDefault="00182C60" w:rsidP="003D301C">
            <w:pPr>
              <w:rPr>
                <w:color w:val="FF0000"/>
              </w:rPr>
            </w:pPr>
            <w:r w:rsidRPr="00A51146">
              <w:rPr>
                <w:color w:val="FF0000"/>
              </w:rPr>
              <w:t>37.78°N 84.71°W</w:t>
            </w:r>
          </w:p>
        </w:tc>
        <w:tc>
          <w:tcPr>
            <w:tcW w:w="1350" w:type="dxa"/>
            <w:vMerge w:val="restart"/>
          </w:tcPr>
          <w:p w14:paraId="17FC5143" w14:textId="77777777" w:rsidR="00182C60" w:rsidRPr="00A51146" w:rsidRDefault="00182C60" w:rsidP="003D301C">
            <w:pPr>
              <w:rPr>
                <w:color w:val="FF0000"/>
              </w:rPr>
            </w:pPr>
            <w:r w:rsidRPr="00A51146">
              <w:rPr>
                <w:color w:val="FF0000"/>
              </w:rPr>
              <w:t xml:space="preserve">1/1/2015 to </w:t>
            </w:r>
          </w:p>
          <w:p w14:paraId="53A8A65D" w14:textId="057CEEA2" w:rsidR="00182C60" w:rsidRPr="00A51146" w:rsidRDefault="00182C60" w:rsidP="003D301C">
            <w:pPr>
              <w:rPr>
                <w:color w:val="FF0000"/>
              </w:rPr>
            </w:pPr>
            <w:r w:rsidRPr="00A51146">
              <w:rPr>
                <w:color w:val="FF0000"/>
              </w:rPr>
              <w:t>31/12/2020</w:t>
            </w:r>
          </w:p>
        </w:tc>
        <w:tc>
          <w:tcPr>
            <w:tcW w:w="1440" w:type="dxa"/>
            <w:vMerge w:val="restart"/>
          </w:tcPr>
          <w:p w14:paraId="08033334" w14:textId="48830632" w:rsidR="00182C60" w:rsidRPr="00A51146" w:rsidRDefault="00182C60" w:rsidP="003D301C">
            <w:pPr>
              <w:rPr>
                <w:color w:val="FF0000"/>
              </w:rPr>
            </w:pPr>
            <w:r>
              <w:rPr>
                <w:color w:val="FF0000"/>
              </w:rPr>
              <w:t>Single power values for w</w:t>
            </w:r>
            <w:r w:rsidRPr="00A51146">
              <w:rPr>
                <w:color w:val="FF0000"/>
              </w:rPr>
              <w:t xml:space="preserve">hole farm </w:t>
            </w:r>
            <w:r>
              <w:rPr>
                <w:color w:val="FF0000"/>
              </w:rPr>
              <w:t xml:space="preserve">at 1 minute </w:t>
            </w:r>
          </w:p>
        </w:tc>
        <w:tc>
          <w:tcPr>
            <w:tcW w:w="2610" w:type="dxa"/>
          </w:tcPr>
          <w:p w14:paraId="4C6971E9" w14:textId="2F3B910D" w:rsidR="00182C60" w:rsidRDefault="00182C60" w:rsidP="003D301C">
            <w:pPr>
              <w:rPr>
                <w:color w:val="FF0000"/>
              </w:rPr>
            </w:pPr>
            <w:r>
              <w:rPr>
                <w:color w:val="FF0000"/>
              </w:rPr>
              <w:t>Every 4 hours starting at midnight</w:t>
            </w:r>
          </w:p>
        </w:tc>
        <w:tc>
          <w:tcPr>
            <w:tcW w:w="1800" w:type="dxa"/>
          </w:tcPr>
          <w:p w14:paraId="2E4B7144" w14:textId="6B3DE9E9" w:rsidR="00182C60" w:rsidRPr="00A51146" w:rsidRDefault="00182C60" w:rsidP="003D301C">
            <w:pPr>
              <w:rPr>
                <w:color w:val="FF0000"/>
              </w:rPr>
            </w:pPr>
            <w:r>
              <w:rPr>
                <w:color w:val="FF0000"/>
              </w:rPr>
              <w:t xml:space="preserve">15 minutes for </w:t>
            </w:r>
            <w:r w:rsidRPr="00A51146">
              <w:rPr>
                <w:color w:val="FF0000"/>
              </w:rPr>
              <w:t>4</w:t>
            </w:r>
            <w:r>
              <w:rPr>
                <w:color w:val="FF0000"/>
              </w:rPr>
              <w:t xml:space="preserve"> hours ahead</w:t>
            </w:r>
          </w:p>
        </w:tc>
      </w:tr>
      <w:tr w:rsidR="00182C60" w:rsidRPr="00A51146" w14:paraId="1E6A233E" w14:textId="77777777" w:rsidTr="005A1170">
        <w:trPr>
          <w:trHeight w:val="537"/>
        </w:trPr>
        <w:tc>
          <w:tcPr>
            <w:tcW w:w="985" w:type="dxa"/>
            <w:vMerge/>
          </w:tcPr>
          <w:p w14:paraId="28C14B32" w14:textId="77777777" w:rsidR="00182C60" w:rsidRPr="00A51146" w:rsidRDefault="00182C60" w:rsidP="003D301C">
            <w:pPr>
              <w:rPr>
                <w:color w:val="FF0000"/>
              </w:rPr>
            </w:pPr>
          </w:p>
        </w:tc>
        <w:tc>
          <w:tcPr>
            <w:tcW w:w="1170" w:type="dxa"/>
            <w:vMerge/>
          </w:tcPr>
          <w:p w14:paraId="1A6E8925" w14:textId="77777777" w:rsidR="00182C60" w:rsidRPr="00A51146" w:rsidRDefault="00182C60" w:rsidP="003D301C">
            <w:pPr>
              <w:rPr>
                <w:color w:val="FF0000"/>
              </w:rPr>
            </w:pPr>
          </w:p>
        </w:tc>
        <w:tc>
          <w:tcPr>
            <w:tcW w:w="1350" w:type="dxa"/>
            <w:vMerge/>
          </w:tcPr>
          <w:p w14:paraId="1D900AF6" w14:textId="77777777" w:rsidR="00182C60" w:rsidRPr="00A51146" w:rsidRDefault="00182C60" w:rsidP="003D301C">
            <w:pPr>
              <w:rPr>
                <w:color w:val="FF0000"/>
              </w:rPr>
            </w:pPr>
          </w:p>
        </w:tc>
        <w:tc>
          <w:tcPr>
            <w:tcW w:w="1440" w:type="dxa"/>
            <w:vMerge/>
          </w:tcPr>
          <w:p w14:paraId="3A0153E3" w14:textId="77777777" w:rsidR="00182C60" w:rsidRDefault="00182C60" w:rsidP="003D301C">
            <w:pPr>
              <w:rPr>
                <w:color w:val="FF0000"/>
              </w:rPr>
            </w:pPr>
          </w:p>
        </w:tc>
        <w:tc>
          <w:tcPr>
            <w:tcW w:w="2610" w:type="dxa"/>
          </w:tcPr>
          <w:p w14:paraId="5FFC011B" w14:textId="6ADDB001" w:rsidR="00182C60" w:rsidRDefault="00182C60" w:rsidP="003D301C">
            <w:pPr>
              <w:rPr>
                <w:color w:val="FF0000"/>
              </w:rPr>
            </w:pPr>
            <w:r>
              <w:rPr>
                <w:color w:val="FF0000"/>
              </w:rPr>
              <w:t>Every 24 hours starting at midnight</w:t>
            </w:r>
          </w:p>
        </w:tc>
        <w:tc>
          <w:tcPr>
            <w:tcW w:w="1800" w:type="dxa"/>
          </w:tcPr>
          <w:p w14:paraId="61C35A40" w14:textId="45507898" w:rsidR="00182C60" w:rsidRDefault="00182C60" w:rsidP="00C610DD">
            <w:pPr>
              <w:rPr>
                <w:color w:val="FF0000"/>
              </w:rPr>
            </w:pPr>
            <w:r>
              <w:rPr>
                <w:color w:val="FF0000"/>
              </w:rPr>
              <w:t>1 hour for 12-36 hours ahead</w:t>
            </w:r>
          </w:p>
        </w:tc>
      </w:tr>
      <w:tr w:rsidR="00716FA0" w:rsidRPr="00A51146" w14:paraId="4BA8430F" w14:textId="77777777" w:rsidTr="005A1170">
        <w:tc>
          <w:tcPr>
            <w:tcW w:w="985" w:type="dxa"/>
          </w:tcPr>
          <w:p w14:paraId="07542502" w14:textId="26CEB128" w:rsidR="00716FA0" w:rsidRPr="00A51146" w:rsidRDefault="00716FA0" w:rsidP="003D301C">
            <w:pPr>
              <w:rPr>
                <w:color w:val="FF0000"/>
              </w:rPr>
            </w:pPr>
            <w:r>
              <w:rPr>
                <w:color w:val="FF0000"/>
              </w:rPr>
              <w:t>Price</w:t>
            </w:r>
          </w:p>
        </w:tc>
        <w:tc>
          <w:tcPr>
            <w:tcW w:w="1170" w:type="dxa"/>
          </w:tcPr>
          <w:p w14:paraId="421C807D" w14:textId="53766A81" w:rsidR="00716FA0" w:rsidRPr="00A51146" w:rsidRDefault="00BA55BC" w:rsidP="003D301C">
            <w:pPr>
              <w:rPr>
                <w:color w:val="FF0000"/>
              </w:rPr>
            </w:pPr>
            <w:r>
              <w:rPr>
                <w:color w:val="FF0000"/>
              </w:rPr>
              <w:t>MISO DAM</w:t>
            </w:r>
          </w:p>
        </w:tc>
        <w:tc>
          <w:tcPr>
            <w:tcW w:w="1350" w:type="dxa"/>
          </w:tcPr>
          <w:p w14:paraId="5A7A0F2E" w14:textId="74AFF0C1" w:rsidR="00716FA0" w:rsidRPr="00A51146" w:rsidRDefault="00BA55BC" w:rsidP="003D301C">
            <w:pPr>
              <w:rPr>
                <w:color w:val="FF0000"/>
              </w:rPr>
            </w:pPr>
            <w:r>
              <w:rPr>
                <w:color w:val="FF0000"/>
              </w:rPr>
              <w:t>1/1/2013 to 31/12/2021</w:t>
            </w:r>
          </w:p>
        </w:tc>
        <w:tc>
          <w:tcPr>
            <w:tcW w:w="1440" w:type="dxa"/>
          </w:tcPr>
          <w:p w14:paraId="17A53466" w14:textId="472CB735" w:rsidR="00716FA0" w:rsidRDefault="007B07BC" w:rsidP="003D301C">
            <w:pPr>
              <w:rPr>
                <w:color w:val="FF0000"/>
              </w:rPr>
            </w:pPr>
            <w:r>
              <w:rPr>
                <w:color w:val="FF0000"/>
              </w:rPr>
              <w:t xml:space="preserve">LMP </w:t>
            </w:r>
            <w:r w:rsidR="0011427B">
              <w:rPr>
                <w:color w:val="FF0000"/>
              </w:rPr>
              <w:t xml:space="preserve">from 20 nodes </w:t>
            </w:r>
            <w:r>
              <w:rPr>
                <w:color w:val="FF0000"/>
              </w:rPr>
              <w:t>at 15 minutes</w:t>
            </w:r>
          </w:p>
        </w:tc>
        <w:tc>
          <w:tcPr>
            <w:tcW w:w="2610" w:type="dxa"/>
          </w:tcPr>
          <w:p w14:paraId="37D7FAFB" w14:textId="7D643AF8" w:rsidR="00716FA0" w:rsidRDefault="007B07BC" w:rsidP="003D301C">
            <w:pPr>
              <w:rPr>
                <w:color w:val="FF0000"/>
              </w:rPr>
            </w:pPr>
            <w:r>
              <w:rPr>
                <w:color w:val="FF0000"/>
              </w:rPr>
              <w:t>Every 24 hours starting by noon</w:t>
            </w:r>
          </w:p>
        </w:tc>
        <w:tc>
          <w:tcPr>
            <w:tcW w:w="1800" w:type="dxa"/>
          </w:tcPr>
          <w:p w14:paraId="73C4456C" w14:textId="46A66C22" w:rsidR="00716FA0" w:rsidRDefault="00AB2996" w:rsidP="003D301C">
            <w:pPr>
              <w:rPr>
                <w:color w:val="FF0000"/>
              </w:rPr>
            </w:pPr>
            <w:r>
              <w:rPr>
                <w:color w:val="FF0000"/>
              </w:rPr>
              <w:t>15 minutes for 12-36 hours ahead</w:t>
            </w:r>
          </w:p>
        </w:tc>
      </w:tr>
    </w:tbl>
    <w:p w14:paraId="24085C75" w14:textId="7480D96E" w:rsidR="003D301C" w:rsidRDefault="003D301C"/>
    <w:p w14:paraId="0E22469A" w14:textId="1287BB5D" w:rsidR="00716FA0" w:rsidRPr="00F708BB" w:rsidRDefault="00F708BB">
      <w:pPr>
        <w:rPr>
          <w:i/>
          <w:iCs/>
          <w:color w:val="FF0000"/>
        </w:rPr>
      </w:pPr>
      <w:r w:rsidRPr="007E1C34">
        <w:rPr>
          <w:i/>
          <w:iCs/>
          <w:color w:val="FF0000"/>
        </w:rPr>
        <w:t>(Add rows, if required)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985"/>
        <w:gridCol w:w="1170"/>
        <w:gridCol w:w="1350"/>
        <w:gridCol w:w="1440"/>
        <w:gridCol w:w="2610"/>
        <w:gridCol w:w="1800"/>
      </w:tblGrid>
      <w:tr w:rsidR="005A1170" w:rsidRPr="005A1170" w14:paraId="5FBDB923" w14:textId="77777777" w:rsidTr="00D34F48">
        <w:tc>
          <w:tcPr>
            <w:tcW w:w="985" w:type="dxa"/>
          </w:tcPr>
          <w:p w14:paraId="4FB698FE" w14:textId="77777777" w:rsidR="005A1170" w:rsidRPr="005A1170" w:rsidRDefault="005A1170" w:rsidP="00D34F48">
            <w:pPr>
              <w:jc w:val="center"/>
              <w:rPr>
                <w:color w:val="000000" w:themeColor="text1"/>
              </w:rPr>
            </w:pPr>
            <w:r w:rsidRPr="005A1170">
              <w:rPr>
                <w:b/>
                <w:bCs/>
                <w:color w:val="000000" w:themeColor="text1"/>
              </w:rPr>
              <w:t>Entity</w:t>
            </w:r>
          </w:p>
        </w:tc>
        <w:tc>
          <w:tcPr>
            <w:tcW w:w="1170" w:type="dxa"/>
          </w:tcPr>
          <w:p w14:paraId="2B181779" w14:textId="77777777" w:rsidR="005A1170" w:rsidRPr="005A1170" w:rsidRDefault="005A1170" w:rsidP="00D34F48">
            <w:pPr>
              <w:jc w:val="center"/>
              <w:rPr>
                <w:color w:val="000000" w:themeColor="text1"/>
              </w:rPr>
            </w:pPr>
            <w:r w:rsidRPr="005A1170">
              <w:rPr>
                <w:b/>
                <w:bCs/>
                <w:color w:val="000000" w:themeColor="text1"/>
              </w:rPr>
              <w:t>Details (Name, Location)</w:t>
            </w:r>
          </w:p>
        </w:tc>
        <w:tc>
          <w:tcPr>
            <w:tcW w:w="1350" w:type="dxa"/>
          </w:tcPr>
          <w:p w14:paraId="56495692" w14:textId="77777777" w:rsidR="005A1170" w:rsidRPr="005A1170" w:rsidRDefault="005A1170" w:rsidP="00D34F48">
            <w:pPr>
              <w:jc w:val="center"/>
              <w:rPr>
                <w:color w:val="000000" w:themeColor="text1"/>
              </w:rPr>
            </w:pPr>
            <w:r w:rsidRPr="005A1170">
              <w:rPr>
                <w:b/>
                <w:bCs/>
                <w:color w:val="000000" w:themeColor="text1"/>
              </w:rPr>
              <w:t>Historical Data Size</w:t>
            </w:r>
          </w:p>
        </w:tc>
        <w:tc>
          <w:tcPr>
            <w:tcW w:w="1440" w:type="dxa"/>
          </w:tcPr>
          <w:p w14:paraId="568B022B" w14:textId="42D5170B" w:rsidR="005A1170" w:rsidRPr="005A1170" w:rsidRDefault="00155B8D" w:rsidP="00D34F48">
            <w:pPr>
              <w:jc w:val="center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Data </w:t>
            </w:r>
            <w:r w:rsidR="005A1170" w:rsidRPr="005A1170">
              <w:rPr>
                <w:b/>
                <w:bCs/>
                <w:color w:val="000000" w:themeColor="text1"/>
              </w:rPr>
              <w:t>Granularities</w:t>
            </w:r>
          </w:p>
        </w:tc>
        <w:tc>
          <w:tcPr>
            <w:tcW w:w="2610" w:type="dxa"/>
          </w:tcPr>
          <w:p w14:paraId="2DDF1160" w14:textId="77777777" w:rsidR="005A1170" w:rsidRPr="005A1170" w:rsidRDefault="005A1170" w:rsidP="00D34F48">
            <w:pPr>
              <w:jc w:val="center"/>
              <w:rPr>
                <w:b/>
                <w:bCs/>
                <w:color w:val="000000" w:themeColor="text1"/>
              </w:rPr>
            </w:pPr>
            <w:r w:rsidRPr="005A1170">
              <w:rPr>
                <w:b/>
                <w:bCs/>
                <w:color w:val="000000" w:themeColor="text1"/>
              </w:rPr>
              <w:t>Forecasts At</w:t>
            </w:r>
          </w:p>
        </w:tc>
        <w:tc>
          <w:tcPr>
            <w:tcW w:w="1800" w:type="dxa"/>
          </w:tcPr>
          <w:p w14:paraId="61AA5CF9" w14:textId="51B43265" w:rsidR="005A1170" w:rsidRPr="005A1170" w:rsidRDefault="007C5020" w:rsidP="00D34F48">
            <w:pPr>
              <w:jc w:val="center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Granularity required and </w:t>
            </w:r>
            <w:r w:rsidR="005A1170" w:rsidRPr="005A1170">
              <w:rPr>
                <w:b/>
                <w:bCs/>
                <w:color w:val="000000" w:themeColor="text1"/>
              </w:rPr>
              <w:t>Lookaheads</w:t>
            </w:r>
          </w:p>
        </w:tc>
      </w:tr>
      <w:tr w:rsidR="005A1170" w:rsidRPr="005A1170" w14:paraId="05F164DE" w14:textId="77777777" w:rsidTr="00D34F48">
        <w:tc>
          <w:tcPr>
            <w:tcW w:w="985" w:type="dxa"/>
          </w:tcPr>
          <w:p w14:paraId="0C745726" w14:textId="77777777" w:rsidR="005A1170" w:rsidRPr="005A1170" w:rsidRDefault="005A1170" w:rsidP="00D34F48">
            <w:pPr>
              <w:rPr>
                <w:color w:val="000000" w:themeColor="text1"/>
              </w:rPr>
            </w:pPr>
            <w:r w:rsidRPr="005A1170">
              <w:rPr>
                <w:color w:val="000000" w:themeColor="text1"/>
              </w:rPr>
              <w:t>Solar</w:t>
            </w:r>
          </w:p>
        </w:tc>
        <w:tc>
          <w:tcPr>
            <w:tcW w:w="1170" w:type="dxa"/>
          </w:tcPr>
          <w:p w14:paraId="408E395F" w14:textId="22739F5E" w:rsidR="005A1170" w:rsidRPr="005A1170" w:rsidRDefault="005A1170" w:rsidP="00D34F48">
            <w:pPr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2FA770DC" w14:textId="575684D8" w:rsidR="005A1170" w:rsidRPr="005A1170" w:rsidRDefault="005A1170" w:rsidP="00D34F48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45A17D7D" w14:textId="31253E46" w:rsidR="005A1170" w:rsidRPr="005A1170" w:rsidRDefault="005A1170" w:rsidP="00D34F48">
            <w:pPr>
              <w:rPr>
                <w:color w:val="000000" w:themeColor="text1"/>
              </w:rPr>
            </w:pPr>
          </w:p>
        </w:tc>
        <w:tc>
          <w:tcPr>
            <w:tcW w:w="2610" w:type="dxa"/>
          </w:tcPr>
          <w:p w14:paraId="503FD236" w14:textId="0BF0D4ED" w:rsidR="005A1170" w:rsidRPr="005A1170" w:rsidRDefault="005A1170" w:rsidP="00D34F48">
            <w:pPr>
              <w:rPr>
                <w:color w:val="000000" w:themeColor="text1"/>
              </w:rPr>
            </w:pPr>
          </w:p>
        </w:tc>
        <w:tc>
          <w:tcPr>
            <w:tcW w:w="1800" w:type="dxa"/>
          </w:tcPr>
          <w:p w14:paraId="5C74BFDD" w14:textId="695712FE" w:rsidR="005A1170" w:rsidRPr="005A1170" w:rsidRDefault="005A1170" w:rsidP="00D34F48">
            <w:pPr>
              <w:rPr>
                <w:color w:val="000000" w:themeColor="text1"/>
              </w:rPr>
            </w:pPr>
          </w:p>
        </w:tc>
      </w:tr>
      <w:tr w:rsidR="005A1170" w:rsidRPr="005A1170" w14:paraId="7ADD157B" w14:textId="77777777" w:rsidTr="00D34F48">
        <w:tc>
          <w:tcPr>
            <w:tcW w:w="985" w:type="dxa"/>
          </w:tcPr>
          <w:p w14:paraId="182C729C" w14:textId="295B9183" w:rsidR="005A1170" w:rsidRPr="005A1170" w:rsidRDefault="005A1170" w:rsidP="00D34F4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Wind</w:t>
            </w:r>
          </w:p>
        </w:tc>
        <w:tc>
          <w:tcPr>
            <w:tcW w:w="1170" w:type="dxa"/>
          </w:tcPr>
          <w:p w14:paraId="7C3597B2" w14:textId="77777777" w:rsidR="005A1170" w:rsidRPr="005A1170" w:rsidRDefault="005A1170" w:rsidP="00D34F48">
            <w:pPr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2F097D61" w14:textId="77777777" w:rsidR="005A1170" w:rsidRPr="005A1170" w:rsidRDefault="005A1170" w:rsidP="00D34F48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1A1BB381" w14:textId="77777777" w:rsidR="005A1170" w:rsidRPr="005A1170" w:rsidRDefault="005A1170" w:rsidP="00D34F48">
            <w:pPr>
              <w:rPr>
                <w:color w:val="000000" w:themeColor="text1"/>
              </w:rPr>
            </w:pPr>
          </w:p>
        </w:tc>
        <w:tc>
          <w:tcPr>
            <w:tcW w:w="2610" w:type="dxa"/>
          </w:tcPr>
          <w:p w14:paraId="33C2175B" w14:textId="77777777" w:rsidR="005A1170" w:rsidRPr="005A1170" w:rsidRDefault="005A1170" w:rsidP="00D34F48">
            <w:pPr>
              <w:rPr>
                <w:color w:val="000000" w:themeColor="text1"/>
              </w:rPr>
            </w:pPr>
          </w:p>
        </w:tc>
        <w:tc>
          <w:tcPr>
            <w:tcW w:w="1800" w:type="dxa"/>
          </w:tcPr>
          <w:p w14:paraId="3806E071" w14:textId="77777777" w:rsidR="005A1170" w:rsidRPr="005A1170" w:rsidRDefault="005A1170" w:rsidP="00D34F48">
            <w:pPr>
              <w:rPr>
                <w:color w:val="000000" w:themeColor="text1"/>
              </w:rPr>
            </w:pPr>
          </w:p>
        </w:tc>
      </w:tr>
      <w:tr w:rsidR="005A1170" w:rsidRPr="005A1170" w14:paraId="7513E816" w14:textId="77777777" w:rsidTr="00D34F48">
        <w:tc>
          <w:tcPr>
            <w:tcW w:w="985" w:type="dxa"/>
          </w:tcPr>
          <w:p w14:paraId="01D5D46B" w14:textId="54D1185D" w:rsidR="005A1170" w:rsidRPr="005A1170" w:rsidRDefault="005A1170" w:rsidP="00D34F4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Price</w:t>
            </w:r>
          </w:p>
        </w:tc>
        <w:tc>
          <w:tcPr>
            <w:tcW w:w="1170" w:type="dxa"/>
          </w:tcPr>
          <w:p w14:paraId="0342ACF2" w14:textId="77777777" w:rsidR="005A1170" w:rsidRPr="005A1170" w:rsidRDefault="005A1170" w:rsidP="00D34F48">
            <w:pPr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2FF16981" w14:textId="77777777" w:rsidR="005A1170" w:rsidRPr="005A1170" w:rsidRDefault="005A1170" w:rsidP="00D34F48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5B693D11" w14:textId="77777777" w:rsidR="005A1170" w:rsidRPr="005A1170" w:rsidRDefault="005A1170" w:rsidP="00D34F48">
            <w:pPr>
              <w:rPr>
                <w:color w:val="000000" w:themeColor="text1"/>
              </w:rPr>
            </w:pPr>
          </w:p>
        </w:tc>
        <w:tc>
          <w:tcPr>
            <w:tcW w:w="2610" w:type="dxa"/>
          </w:tcPr>
          <w:p w14:paraId="6F58AB1C" w14:textId="77777777" w:rsidR="005A1170" w:rsidRPr="005A1170" w:rsidRDefault="005A1170" w:rsidP="00D34F48">
            <w:pPr>
              <w:rPr>
                <w:color w:val="000000" w:themeColor="text1"/>
              </w:rPr>
            </w:pPr>
          </w:p>
        </w:tc>
        <w:tc>
          <w:tcPr>
            <w:tcW w:w="1800" w:type="dxa"/>
          </w:tcPr>
          <w:p w14:paraId="37A94DA1" w14:textId="77777777" w:rsidR="005A1170" w:rsidRPr="005A1170" w:rsidRDefault="005A1170" w:rsidP="00D34F48">
            <w:pPr>
              <w:rPr>
                <w:color w:val="000000" w:themeColor="text1"/>
              </w:rPr>
            </w:pPr>
          </w:p>
        </w:tc>
      </w:tr>
      <w:tr w:rsidR="005A1170" w:rsidRPr="005A1170" w14:paraId="20B4ABCB" w14:textId="77777777" w:rsidTr="00D34F48">
        <w:tc>
          <w:tcPr>
            <w:tcW w:w="985" w:type="dxa"/>
          </w:tcPr>
          <w:p w14:paraId="6E72A788" w14:textId="41EC7FF4" w:rsidR="005A1170" w:rsidRPr="005A1170" w:rsidRDefault="00716FA0" w:rsidP="00D34F4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Demand</w:t>
            </w:r>
          </w:p>
        </w:tc>
        <w:tc>
          <w:tcPr>
            <w:tcW w:w="1170" w:type="dxa"/>
          </w:tcPr>
          <w:p w14:paraId="3F920A36" w14:textId="77777777" w:rsidR="005A1170" w:rsidRPr="005A1170" w:rsidRDefault="005A1170" w:rsidP="00D34F48">
            <w:pPr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609E928E" w14:textId="77777777" w:rsidR="005A1170" w:rsidRPr="005A1170" w:rsidRDefault="005A1170" w:rsidP="00D34F48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3E6942BA" w14:textId="77777777" w:rsidR="005A1170" w:rsidRPr="005A1170" w:rsidRDefault="005A1170" w:rsidP="00D34F48">
            <w:pPr>
              <w:rPr>
                <w:color w:val="000000" w:themeColor="text1"/>
              </w:rPr>
            </w:pPr>
          </w:p>
        </w:tc>
        <w:tc>
          <w:tcPr>
            <w:tcW w:w="2610" w:type="dxa"/>
          </w:tcPr>
          <w:p w14:paraId="6731BE0C" w14:textId="77777777" w:rsidR="005A1170" w:rsidRPr="005A1170" w:rsidRDefault="005A1170" w:rsidP="00D34F48">
            <w:pPr>
              <w:rPr>
                <w:color w:val="000000" w:themeColor="text1"/>
              </w:rPr>
            </w:pPr>
          </w:p>
        </w:tc>
        <w:tc>
          <w:tcPr>
            <w:tcW w:w="1800" w:type="dxa"/>
          </w:tcPr>
          <w:p w14:paraId="7A54C273" w14:textId="77777777" w:rsidR="005A1170" w:rsidRPr="005A1170" w:rsidRDefault="005A1170" w:rsidP="00D34F48">
            <w:pPr>
              <w:rPr>
                <w:color w:val="000000" w:themeColor="text1"/>
              </w:rPr>
            </w:pPr>
          </w:p>
        </w:tc>
      </w:tr>
      <w:tr w:rsidR="005A1170" w:rsidRPr="005A1170" w14:paraId="19B6E923" w14:textId="77777777" w:rsidTr="00D34F48">
        <w:tc>
          <w:tcPr>
            <w:tcW w:w="985" w:type="dxa"/>
          </w:tcPr>
          <w:p w14:paraId="3F7ABCD5" w14:textId="107F509D" w:rsidR="005A1170" w:rsidRPr="005A1170" w:rsidRDefault="00716FA0" w:rsidP="00D34F4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Misc.</w:t>
            </w:r>
          </w:p>
        </w:tc>
        <w:tc>
          <w:tcPr>
            <w:tcW w:w="1170" w:type="dxa"/>
          </w:tcPr>
          <w:p w14:paraId="62AB0694" w14:textId="77777777" w:rsidR="005A1170" w:rsidRPr="005A1170" w:rsidRDefault="005A1170" w:rsidP="00D34F48">
            <w:pPr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56283561" w14:textId="77777777" w:rsidR="005A1170" w:rsidRPr="005A1170" w:rsidRDefault="005A1170" w:rsidP="00D34F48">
            <w:pPr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5F94AD5E" w14:textId="77777777" w:rsidR="005A1170" w:rsidRPr="005A1170" w:rsidRDefault="005A1170" w:rsidP="00D34F48">
            <w:pPr>
              <w:rPr>
                <w:color w:val="000000" w:themeColor="text1"/>
              </w:rPr>
            </w:pPr>
          </w:p>
        </w:tc>
        <w:tc>
          <w:tcPr>
            <w:tcW w:w="2610" w:type="dxa"/>
          </w:tcPr>
          <w:p w14:paraId="65CBD4E6" w14:textId="77777777" w:rsidR="005A1170" w:rsidRPr="005A1170" w:rsidRDefault="005A1170" w:rsidP="00D34F48">
            <w:pPr>
              <w:rPr>
                <w:color w:val="000000" w:themeColor="text1"/>
              </w:rPr>
            </w:pPr>
          </w:p>
        </w:tc>
        <w:tc>
          <w:tcPr>
            <w:tcW w:w="1800" w:type="dxa"/>
          </w:tcPr>
          <w:p w14:paraId="57B36F05" w14:textId="77777777" w:rsidR="005A1170" w:rsidRPr="005A1170" w:rsidRDefault="005A1170" w:rsidP="00D34F48">
            <w:pPr>
              <w:rPr>
                <w:color w:val="000000" w:themeColor="text1"/>
              </w:rPr>
            </w:pPr>
          </w:p>
        </w:tc>
      </w:tr>
    </w:tbl>
    <w:p w14:paraId="051B4B31" w14:textId="03203A8C" w:rsidR="009F0552" w:rsidRDefault="009F0552"/>
    <w:p w14:paraId="0672B2A1" w14:textId="324CB24B" w:rsidR="009F0552" w:rsidRDefault="009F0552">
      <w:pPr>
        <w:rPr>
          <w:b/>
          <w:bCs/>
          <w:i/>
          <w:iCs/>
        </w:rPr>
      </w:pPr>
    </w:p>
    <w:p w14:paraId="4360C009" w14:textId="429A7D56" w:rsidR="00F7033E" w:rsidRDefault="00F7033E">
      <w:pPr>
        <w:rPr>
          <w:b/>
          <w:bCs/>
          <w:i/>
          <w:iCs/>
        </w:rPr>
      </w:pPr>
    </w:p>
    <w:p w14:paraId="3BC72AA7" w14:textId="62BC1D69" w:rsidR="000806FA" w:rsidRDefault="000806FA">
      <w:pPr>
        <w:rPr>
          <w:b/>
          <w:bCs/>
          <w:i/>
          <w:iCs/>
        </w:rPr>
      </w:pPr>
    </w:p>
    <w:p w14:paraId="65C12FB1" w14:textId="3F4F7E61" w:rsidR="000806FA" w:rsidRDefault="000806FA">
      <w:pPr>
        <w:rPr>
          <w:b/>
          <w:bCs/>
          <w:i/>
          <w:iCs/>
        </w:rPr>
      </w:pPr>
    </w:p>
    <w:p w14:paraId="67B02A59" w14:textId="6C5593BD" w:rsidR="000806FA" w:rsidRDefault="000806FA">
      <w:pPr>
        <w:rPr>
          <w:b/>
          <w:bCs/>
          <w:i/>
          <w:iCs/>
        </w:rPr>
      </w:pPr>
    </w:p>
    <w:p w14:paraId="2A1199B8" w14:textId="0042FC98" w:rsidR="000806FA" w:rsidRDefault="000806FA">
      <w:pPr>
        <w:rPr>
          <w:b/>
          <w:bCs/>
          <w:i/>
          <w:iCs/>
        </w:rPr>
      </w:pPr>
    </w:p>
    <w:p w14:paraId="24E0F10B" w14:textId="648BF1B6" w:rsidR="000806FA" w:rsidRDefault="000806FA">
      <w:pPr>
        <w:rPr>
          <w:b/>
          <w:bCs/>
          <w:i/>
          <w:iCs/>
        </w:rPr>
      </w:pPr>
    </w:p>
    <w:p w14:paraId="67C4BC9D" w14:textId="0184C9A7" w:rsidR="000806FA" w:rsidRDefault="000806FA">
      <w:pPr>
        <w:rPr>
          <w:b/>
          <w:bCs/>
          <w:i/>
          <w:iCs/>
        </w:rPr>
      </w:pPr>
    </w:p>
    <w:p w14:paraId="5E38AD62" w14:textId="3F607EC4" w:rsidR="000806FA" w:rsidRDefault="000806FA">
      <w:pPr>
        <w:rPr>
          <w:b/>
          <w:bCs/>
          <w:i/>
          <w:iCs/>
        </w:rPr>
      </w:pPr>
    </w:p>
    <w:p w14:paraId="73EBF54C" w14:textId="3E2E6B7B" w:rsidR="000806FA" w:rsidRDefault="000806FA">
      <w:pPr>
        <w:rPr>
          <w:b/>
          <w:bCs/>
          <w:i/>
          <w:iCs/>
        </w:rPr>
      </w:pPr>
    </w:p>
    <w:p w14:paraId="15DE25BA" w14:textId="065A1476" w:rsidR="000806FA" w:rsidRDefault="000806FA">
      <w:pPr>
        <w:rPr>
          <w:b/>
          <w:bCs/>
          <w:i/>
          <w:iCs/>
        </w:rPr>
      </w:pPr>
    </w:p>
    <w:p w14:paraId="48CF95B5" w14:textId="77777777" w:rsidR="000806FA" w:rsidRPr="0070696F" w:rsidRDefault="000806FA">
      <w:pPr>
        <w:rPr>
          <w:b/>
          <w:bCs/>
          <w:i/>
          <w:iCs/>
        </w:rPr>
      </w:pPr>
    </w:p>
    <w:p w14:paraId="54295E9B" w14:textId="5918C92D" w:rsidR="009F0552" w:rsidRPr="0070696F" w:rsidRDefault="0071164A" w:rsidP="00936A30">
      <w:pPr>
        <w:pStyle w:val="Heading2"/>
      </w:pPr>
      <w:r>
        <w:t>E</w:t>
      </w:r>
      <w:r w:rsidR="009F0552" w:rsidRPr="0070696F">
        <w:t xml:space="preserve">xogenous variables for </w:t>
      </w:r>
      <w:r w:rsidR="00161C0E" w:rsidRPr="0070696F">
        <w:t>building models</w:t>
      </w:r>
    </w:p>
    <w:p w14:paraId="1059E606" w14:textId="01841B16" w:rsidR="00493EB1" w:rsidRPr="0062429D" w:rsidRDefault="0062429D">
      <w:pPr>
        <w:rPr>
          <w:i/>
          <w:iCs/>
          <w:color w:val="FF0000"/>
        </w:rPr>
      </w:pPr>
      <w:r w:rsidRPr="0062429D">
        <w:rPr>
          <w:i/>
          <w:iCs/>
          <w:color w:val="FF0000"/>
        </w:rPr>
        <w:t xml:space="preserve">Example: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1515"/>
        <w:gridCol w:w="1661"/>
        <w:gridCol w:w="1651"/>
        <w:gridCol w:w="1582"/>
        <w:gridCol w:w="1288"/>
      </w:tblGrid>
      <w:tr w:rsidR="0000343F" w14:paraId="7F11C003" w14:textId="459E0AA3" w:rsidTr="0000343F">
        <w:tc>
          <w:tcPr>
            <w:tcW w:w="1653" w:type="dxa"/>
          </w:tcPr>
          <w:p w14:paraId="71243134" w14:textId="24C0A492" w:rsidR="0000343F" w:rsidRPr="0062429D" w:rsidRDefault="0000343F" w:rsidP="00E12387">
            <w:pPr>
              <w:jc w:val="center"/>
              <w:rPr>
                <w:b/>
                <w:bCs/>
                <w:color w:val="FF0000"/>
              </w:rPr>
            </w:pPr>
            <w:r w:rsidRPr="0062429D">
              <w:rPr>
                <w:b/>
                <w:bCs/>
                <w:color w:val="FF0000"/>
              </w:rPr>
              <w:t>Variable</w:t>
            </w:r>
          </w:p>
        </w:tc>
        <w:tc>
          <w:tcPr>
            <w:tcW w:w="1515" w:type="dxa"/>
          </w:tcPr>
          <w:p w14:paraId="14809E17" w14:textId="55523F10" w:rsidR="0000343F" w:rsidRPr="0062429D" w:rsidRDefault="0000343F" w:rsidP="00E12387">
            <w:pPr>
              <w:jc w:val="center"/>
              <w:rPr>
                <w:b/>
                <w:bCs/>
                <w:color w:val="FF0000"/>
              </w:rPr>
            </w:pPr>
            <w:r w:rsidRPr="0062429D">
              <w:rPr>
                <w:b/>
                <w:bCs/>
                <w:color w:val="FF0000"/>
              </w:rPr>
              <w:t>Source</w:t>
            </w:r>
          </w:p>
        </w:tc>
        <w:tc>
          <w:tcPr>
            <w:tcW w:w="1661" w:type="dxa"/>
          </w:tcPr>
          <w:p w14:paraId="253D981F" w14:textId="2163E009" w:rsidR="0000343F" w:rsidRPr="0062429D" w:rsidRDefault="0000343F" w:rsidP="00E12387">
            <w:pPr>
              <w:jc w:val="center"/>
              <w:rPr>
                <w:b/>
                <w:bCs/>
                <w:color w:val="FF0000"/>
              </w:rPr>
            </w:pPr>
            <w:r w:rsidRPr="0062429D">
              <w:rPr>
                <w:b/>
                <w:bCs/>
                <w:color w:val="FF0000"/>
              </w:rPr>
              <w:t>Historical Data Size</w:t>
            </w:r>
          </w:p>
        </w:tc>
        <w:tc>
          <w:tcPr>
            <w:tcW w:w="1651" w:type="dxa"/>
          </w:tcPr>
          <w:p w14:paraId="4701A6D7" w14:textId="2E023963" w:rsidR="0000343F" w:rsidRPr="0062429D" w:rsidRDefault="0000343F" w:rsidP="00E12387">
            <w:pPr>
              <w:jc w:val="center"/>
              <w:rPr>
                <w:b/>
                <w:bCs/>
                <w:color w:val="FF0000"/>
              </w:rPr>
            </w:pPr>
            <w:r w:rsidRPr="0062429D">
              <w:rPr>
                <w:b/>
                <w:bCs/>
                <w:color w:val="FF0000"/>
              </w:rPr>
              <w:t>Data Granularity</w:t>
            </w:r>
          </w:p>
        </w:tc>
        <w:tc>
          <w:tcPr>
            <w:tcW w:w="1582" w:type="dxa"/>
          </w:tcPr>
          <w:p w14:paraId="256A6E2F" w14:textId="5064648C" w:rsidR="0000343F" w:rsidRPr="0062429D" w:rsidRDefault="0000343F" w:rsidP="00E12387">
            <w:pPr>
              <w:jc w:val="center"/>
              <w:rPr>
                <w:b/>
                <w:bCs/>
                <w:color w:val="FF0000"/>
              </w:rPr>
            </w:pPr>
            <w:r w:rsidRPr="0062429D">
              <w:rPr>
                <w:b/>
                <w:bCs/>
                <w:color w:val="FF0000"/>
              </w:rPr>
              <w:t>Available At</w:t>
            </w:r>
          </w:p>
        </w:tc>
        <w:tc>
          <w:tcPr>
            <w:tcW w:w="1288" w:type="dxa"/>
          </w:tcPr>
          <w:p w14:paraId="5B0AEF32" w14:textId="5FB903D3" w:rsidR="0000343F" w:rsidRPr="0062429D" w:rsidRDefault="0000343F" w:rsidP="00E12387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Missing Values</w:t>
            </w:r>
          </w:p>
        </w:tc>
      </w:tr>
      <w:tr w:rsidR="0000343F" w14:paraId="3688E904" w14:textId="7072697F" w:rsidTr="0000343F">
        <w:tc>
          <w:tcPr>
            <w:tcW w:w="1653" w:type="dxa"/>
          </w:tcPr>
          <w:p w14:paraId="6700231B" w14:textId="6DBE2A29" w:rsidR="0000343F" w:rsidRPr="0062429D" w:rsidRDefault="0000343F">
            <w:pPr>
              <w:rPr>
                <w:color w:val="FF0000"/>
              </w:rPr>
            </w:pPr>
            <w:r w:rsidRPr="0062429D">
              <w:rPr>
                <w:color w:val="FF0000"/>
              </w:rPr>
              <w:t>IoT Data</w:t>
            </w:r>
          </w:p>
        </w:tc>
        <w:tc>
          <w:tcPr>
            <w:tcW w:w="1515" w:type="dxa"/>
          </w:tcPr>
          <w:p w14:paraId="0B4FB1EE" w14:textId="79957628" w:rsidR="0000343F" w:rsidRPr="0062429D" w:rsidRDefault="0000343F">
            <w:pPr>
              <w:rPr>
                <w:color w:val="FF0000"/>
              </w:rPr>
            </w:pPr>
            <w:r w:rsidRPr="0062429D">
              <w:rPr>
                <w:color w:val="FF0000"/>
              </w:rPr>
              <w:t xml:space="preserve">Azure </w:t>
            </w:r>
            <w:proofErr w:type="spellStart"/>
            <w:r w:rsidRPr="0062429D">
              <w:rPr>
                <w:color w:val="FF0000"/>
              </w:rPr>
              <w:t>IoTHub</w:t>
            </w:r>
            <w:proofErr w:type="spellEnd"/>
          </w:p>
        </w:tc>
        <w:tc>
          <w:tcPr>
            <w:tcW w:w="1661" w:type="dxa"/>
          </w:tcPr>
          <w:p w14:paraId="0B69B940" w14:textId="01FAFD2F" w:rsidR="0000343F" w:rsidRPr="0062429D" w:rsidRDefault="0000343F">
            <w:pPr>
              <w:rPr>
                <w:color w:val="FF0000"/>
              </w:rPr>
            </w:pPr>
            <w:r w:rsidRPr="0062429D">
              <w:rPr>
                <w:color w:val="FF0000"/>
              </w:rPr>
              <w:t>1/1/2013 to 31/12/2021</w:t>
            </w:r>
          </w:p>
        </w:tc>
        <w:tc>
          <w:tcPr>
            <w:tcW w:w="1651" w:type="dxa"/>
          </w:tcPr>
          <w:p w14:paraId="71F49228" w14:textId="042E504B" w:rsidR="0000343F" w:rsidRPr="0062429D" w:rsidRDefault="0000343F">
            <w:pPr>
              <w:rPr>
                <w:color w:val="FF0000"/>
              </w:rPr>
            </w:pPr>
            <w:r w:rsidRPr="0062429D">
              <w:rPr>
                <w:color w:val="FF0000"/>
              </w:rPr>
              <w:t>At 1 minute from every turbine</w:t>
            </w:r>
          </w:p>
        </w:tc>
        <w:tc>
          <w:tcPr>
            <w:tcW w:w="1582" w:type="dxa"/>
          </w:tcPr>
          <w:p w14:paraId="4E97F46D" w14:textId="697B7789" w:rsidR="0000343F" w:rsidRPr="0062429D" w:rsidRDefault="0000343F">
            <w:pPr>
              <w:rPr>
                <w:color w:val="FF0000"/>
              </w:rPr>
            </w:pPr>
            <w:r w:rsidRPr="0062429D">
              <w:rPr>
                <w:color w:val="FF0000"/>
              </w:rPr>
              <w:t>Delayed by 5 minutes</w:t>
            </w:r>
          </w:p>
        </w:tc>
        <w:tc>
          <w:tcPr>
            <w:tcW w:w="1288" w:type="dxa"/>
          </w:tcPr>
          <w:p w14:paraId="70463162" w14:textId="0E7991F1" w:rsidR="0000343F" w:rsidRPr="0062429D" w:rsidRDefault="00620BC4">
            <w:pPr>
              <w:rPr>
                <w:color w:val="FF0000"/>
              </w:rPr>
            </w:pPr>
            <w:r>
              <w:rPr>
                <w:color w:val="FF0000"/>
              </w:rPr>
              <w:t>March 2020 whole month</w:t>
            </w:r>
          </w:p>
        </w:tc>
      </w:tr>
      <w:tr w:rsidR="0000343F" w14:paraId="0D5D2D06" w14:textId="6E0F4B02" w:rsidTr="0000343F">
        <w:tc>
          <w:tcPr>
            <w:tcW w:w="1653" w:type="dxa"/>
          </w:tcPr>
          <w:p w14:paraId="260B9F86" w14:textId="483DB18E" w:rsidR="0000343F" w:rsidRPr="0062429D" w:rsidRDefault="0000343F">
            <w:pPr>
              <w:rPr>
                <w:color w:val="FF0000"/>
              </w:rPr>
            </w:pPr>
            <w:r w:rsidRPr="0062429D">
              <w:rPr>
                <w:color w:val="FF0000"/>
              </w:rPr>
              <w:t>Weather</w:t>
            </w:r>
          </w:p>
        </w:tc>
        <w:tc>
          <w:tcPr>
            <w:tcW w:w="1515" w:type="dxa"/>
          </w:tcPr>
          <w:p w14:paraId="26F3A382" w14:textId="02F04748" w:rsidR="0000343F" w:rsidRPr="0062429D" w:rsidRDefault="0000343F">
            <w:pPr>
              <w:rPr>
                <w:color w:val="FF0000"/>
              </w:rPr>
            </w:pPr>
            <w:proofErr w:type="spellStart"/>
            <w:r w:rsidRPr="0062429D">
              <w:rPr>
                <w:color w:val="FF0000"/>
              </w:rPr>
              <w:t>SolCast</w:t>
            </w:r>
            <w:proofErr w:type="spellEnd"/>
            <w:r w:rsidRPr="0062429D">
              <w:rPr>
                <w:color w:val="FF0000"/>
              </w:rPr>
              <w:t xml:space="preserve"> API</w:t>
            </w:r>
          </w:p>
        </w:tc>
        <w:tc>
          <w:tcPr>
            <w:tcW w:w="1661" w:type="dxa"/>
          </w:tcPr>
          <w:p w14:paraId="6BD4852B" w14:textId="14CF9FD6" w:rsidR="0000343F" w:rsidRPr="0062429D" w:rsidRDefault="0000343F">
            <w:pPr>
              <w:rPr>
                <w:color w:val="FF0000"/>
              </w:rPr>
            </w:pPr>
            <w:r w:rsidRPr="0062429D">
              <w:rPr>
                <w:color w:val="FF0000"/>
              </w:rPr>
              <w:t>1/1/2013 to 31/12/2021</w:t>
            </w:r>
          </w:p>
        </w:tc>
        <w:tc>
          <w:tcPr>
            <w:tcW w:w="1651" w:type="dxa"/>
          </w:tcPr>
          <w:p w14:paraId="5305C5BF" w14:textId="465E3B56" w:rsidR="0000343F" w:rsidRPr="0062429D" w:rsidRDefault="0000343F">
            <w:pPr>
              <w:rPr>
                <w:color w:val="FF0000"/>
              </w:rPr>
            </w:pPr>
            <w:r w:rsidRPr="0062429D">
              <w:rPr>
                <w:color w:val="FF0000"/>
              </w:rPr>
              <w:t>1 hour from API</w:t>
            </w:r>
          </w:p>
        </w:tc>
        <w:tc>
          <w:tcPr>
            <w:tcW w:w="1582" w:type="dxa"/>
          </w:tcPr>
          <w:p w14:paraId="1F80056F" w14:textId="51213ECD" w:rsidR="0000343F" w:rsidRPr="0062429D" w:rsidRDefault="0000343F">
            <w:pPr>
              <w:rPr>
                <w:color w:val="FF0000"/>
              </w:rPr>
            </w:pPr>
            <w:r w:rsidRPr="0062429D">
              <w:rPr>
                <w:color w:val="FF0000"/>
              </w:rPr>
              <w:t>Real-time</w:t>
            </w:r>
          </w:p>
        </w:tc>
        <w:tc>
          <w:tcPr>
            <w:tcW w:w="1288" w:type="dxa"/>
          </w:tcPr>
          <w:p w14:paraId="5BBD7BBE" w14:textId="1C778A94" w:rsidR="0000343F" w:rsidRPr="0062429D" w:rsidRDefault="00620BC4">
            <w:pPr>
              <w:rPr>
                <w:color w:val="FF0000"/>
              </w:rPr>
            </w:pPr>
            <w:r>
              <w:rPr>
                <w:color w:val="FF0000"/>
              </w:rPr>
              <w:t>No Gaps</w:t>
            </w:r>
          </w:p>
        </w:tc>
      </w:tr>
      <w:tr w:rsidR="0000343F" w14:paraId="49297E26" w14:textId="593FA557" w:rsidTr="0000343F">
        <w:tc>
          <w:tcPr>
            <w:tcW w:w="1653" w:type="dxa"/>
          </w:tcPr>
          <w:p w14:paraId="5CAEB4CB" w14:textId="3160864E" w:rsidR="0000343F" w:rsidRPr="0062429D" w:rsidRDefault="0000343F">
            <w:pPr>
              <w:rPr>
                <w:color w:val="FF0000"/>
              </w:rPr>
            </w:pPr>
            <w:r w:rsidRPr="0062429D">
              <w:rPr>
                <w:color w:val="FF0000"/>
              </w:rPr>
              <w:t>Commodity prices</w:t>
            </w:r>
          </w:p>
        </w:tc>
        <w:tc>
          <w:tcPr>
            <w:tcW w:w="1515" w:type="dxa"/>
          </w:tcPr>
          <w:p w14:paraId="355AAB3C" w14:textId="090EF798" w:rsidR="0000343F" w:rsidRPr="0062429D" w:rsidRDefault="0000343F">
            <w:pPr>
              <w:rPr>
                <w:color w:val="FF0000"/>
              </w:rPr>
            </w:pPr>
            <w:r w:rsidRPr="0062429D">
              <w:rPr>
                <w:color w:val="FF0000"/>
              </w:rPr>
              <w:t>Blob data dump</w:t>
            </w:r>
          </w:p>
        </w:tc>
        <w:tc>
          <w:tcPr>
            <w:tcW w:w="1661" w:type="dxa"/>
          </w:tcPr>
          <w:p w14:paraId="7267EE51" w14:textId="7C338B37" w:rsidR="0000343F" w:rsidRPr="0062429D" w:rsidRDefault="0000343F">
            <w:pPr>
              <w:rPr>
                <w:color w:val="FF0000"/>
              </w:rPr>
            </w:pPr>
            <w:r w:rsidRPr="0062429D">
              <w:rPr>
                <w:color w:val="FF0000"/>
              </w:rPr>
              <w:t>1/1/2013 to 31/12/2021</w:t>
            </w:r>
          </w:p>
        </w:tc>
        <w:tc>
          <w:tcPr>
            <w:tcW w:w="1651" w:type="dxa"/>
          </w:tcPr>
          <w:p w14:paraId="182E8B3F" w14:textId="1D7D4736" w:rsidR="0000343F" w:rsidRPr="0062429D" w:rsidRDefault="0000343F">
            <w:pPr>
              <w:rPr>
                <w:color w:val="FF0000"/>
              </w:rPr>
            </w:pPr>
            <w:r w:rsidRPr="0062429D">
              <w:rPr>
                <w:color w:val="FF0000"/>
              </w:rPr>
              <w:t>Open, Average, Close value per day</w:t>
            </w:r>
          </w:p>
        </w:tc>
        <w:tc>
          <w:tcPr>
            <w:tcW w:w="1582" w:type="dxa"/>
          </w:tcPr>
          <w:p w14:paraId="4CA0A011" w14:textId="0530BF84" w:rsidR="0000343F" w:rsidRPr="0062429D" w:rsidRDefault="0000343F">
            <w:pPr>
              <w:rPr>
                <w:color w:val="FF0000"/>
              </w:rPr>
            </w:pPr>
            <w:r w:rsidRPr="0062429D">
              <w:rPr>
                <w:color w:val="FF0000"/>
              </w:rPr>
              <w:t>Daily end of day on business days</w:t>
            </w:r>
          </w:p>
        </w:tc>
        <w:tc>
          <w:tcPr>
            <w:tcW w:w="1288" w:type="dxa"/>
          </w:tcPr>
          <w:p w14:paraId="79B6E680" w14:textId="1B8A3C95" w:rsidR="0000343F" w:rsidRPr="0062429D" w:rsidRDefault="00620BC4">
            <w:pPr>
              <w:rPr>
                <w:color w:val="FF0000"/>
              </w:rPr>
            </w:pPr>
            <w:r>
              <w:rPr>
                <w:color w:val="FF0000"/>
              </w:rPr>
              <w:t>No Gaps</w:t>
            </w:r>
          </w:p>
        </w:tc>
      </w:tr>
    </w:tbl>
    <w:p w14:paraId="2579F7BC" w14:textId="58041E77" w:rsidR="00E12387" w:rsidRDefault="00E12387"/>
    <w:p w14:paraId="3111A5EE" w14:textId="71468A6A" w:rsidR="00F708BB" w:rsidRPr="00F708BB" w:rsidRDefault="00F708BB">
      <w:pPr>
        <w:rPr>
          <w:i/>
          <w:iCs/>
          <w:color w:val="FF0000"/>
        </w:rPr>
      </w:pPr>
      <w:r w:rsidRPr="007E1C34">
        <w:rPr>
          <w:i/>
          <w:iCs/>
          <w:color w:val="FF0000"/>
        </w:rPr>
        <w:t>(Add rows, if required)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1"/>
        <w:gridCol w:w="1537"/>
        <w:gridCol w:w="1614"/>
        <w:gridCol w:w="1671"/>
        <w:gridCol w:w="1607"/>
        <w:gridCol w:w="1340"/>
      </w:tblGrid>
      <w:tr w:rsidR="00BC4BF0" w:rsidRPr="00CF03C1" w14:paraId="73732D3D" w14:textId="434039B3" w:rsidTr="00BC4BF0">
        <w:tc>
          <w:tcPr>
            <w:tcW w:w="1581" w:type="dxa"/>
          </w:tcPr>
          <w:p w14:paraId="71FC2A64" w14:textId="77777777" w:rsidR="00BC4BF0" w:rsidRPr="00CF03C1" w:rsidRDefault="00BC4BF0" w:rsidP="00D34F48">
            <w:pPr>
              <w:jc w:val="center"/>
              <w:rPr>
                <w:b/>
                <w:bCs/>
                <w:color w:val="000000" w:themeColor="text1"/>
              </w:rPr>
            </w:pPr>
            <w:r w:rsidRPr="00CF03C1">
              <w:rPr>
                <w:b/>
                <w:bCs/>
                <w:color w:val="000000" w:themeColor="text1"/>
              </w:rPr>
              <w:t>Variable</w:t>
            </w:r>
          </w:p>
        </w:tc>
        <w:tc>
          <w:tcPr>
            <w:tcW w:w="1537" w:type="dxa"/>
          </w:tcPr>
          <w:p w14:paraId="71F32AAC" w14:textId="77777777" w:rsidR="00BC4BF0" w:rsidRPr="00CF03C1" w:rsidRDefault="00BC4BF0" w:rsidP="00D34F48">
            <w:pPr>
              <w:jc w:val="center"/>
              <w:rPr>
                <w:b/>
                <w:bCs/>
                <w:color w:val="000000" w:themeColor="text1"/>
              </w:rPr>
            </w:pPr>
            <w:r w:rsidRPr="00CF03C1">
              <w:rPr>
                <w:b/>
                <w:bCs/>
                <w:color w:val="000000" w:themeColor="text1"/>
              </w:rPr>
              <w:t>Source</w:t>
            </w:r>
          </w:p>
        </w:tc>
        <w:tc>
          <w:tcPr>
            <w:tcW w:w="1614" w:type="dxa"/>
          </w:tcPr>
          <w:p w14:paraId="18B8FB81" w14:textId="77777777" w:rsidR="00BC4BF0" w:rsidRPr="00CF03C1" w:rsidRDefault="00BC4BF0" w:rsidP="00D34F48">
            <w:pPr>
              <w:jc w:val="center"/>
              <w:rPr>
                <w:b/>
                <w:bCs/>
                <w:color w:val="000000" w:themeColor="text1"/>
              </w:rPr>
            </w:pPr>
            <w:r w:rsidRPr="00CF03C1">
              <w:rPr>
                <w:b/>
                <w:bCs/>
                <w:color w:val="000000" w:themeColor="text1"/>
              </w:rPr>
              <w:t>Historical Data Size</w:t>
            </w:r>
          </w:p>
        </w:tc>
        <w:tc>
          <w:tcPr>
            <w:tcW w:w="1671" w:type="dxa"/>
          </w:tcPr>
          <w:p w14:paraId="0B953073" w14:textId="77777777" w:rsidR="00BC4BF0" w:rsidRPr="00CF03C1" w:rsidRDefault="00BC4BF0" w:rsidP="00D34F48">
            <w:pPr>
              <w:jc w:val="center"/>
              <w:rPr>
                <w:b/>
                <w:bCs/>
                <w:color w:val="000000" w:themeColor="text1"/>
              </w:rPr>
            </w:pPr>
            <w:r w:rsidRPr="00CF03C1">
              <w:rPr>
                <w:b/>
                <w:bCs/>
                <w:color w:val="000000" w:themeColor="text1"/>
              </w:rPr>
              <w:t>Data Granularity</w:t>
            </w:r>
          </w:p>
        </w:tc>
        <w:tc>
          <w:tcPr>
            <w:tcW w:w="1607" w:type="dxa"/>
          </w:tcPr>
          <w:p w14:paraId="7570622C" w14:textId="77777777" w:rsidR="00BC4BF0" w:rsidRPr="00CF03C1" w:rsidRDefault="00BC4BF0" w:rsidP="00D34F48">
            <w:pPr>
              <w:jc w:val="center"/>
              <w:rPr>
                <w:b/>
                <w:bCs/>
                <w:color w:val="000000" w:themeColor="text1"/>
              </w:rPr>
            </w:pPr>
            <w:r w:rsidRPr="00CF03C1">
              <w:rPr>
                <w:b/>
                <w:bCs/>
                <w:color w:val="000000" w:themeColor="text1"/>
              </w:rPr>
              <w:t>Available At</w:t>
            </w:r>
          </w:p>
        </w:tc>
        <w:tc>
          <w:tcPr>
            <w:tcW w:w="1340" w:type="dxa"/>
          </w:tcPr>
          <w:p w14:paraId="11F26F95" w14:textId="55395952" w:rsidR="00BC4BF0" w:rsidRPr="00CF03C1" w:rsidRDefault="00BC4BF0" w:rsidP="00D34F4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Missing Values</w:t>
            </w:r>
          </w:p>
        </w:tc>
      </w:tr>
      <w:tr w:rsidR="00BC4BF0" w:rsidRPr="00CF03C1" w14:paraId="71777F03" w14:textId="3856E67A" w:rsidTr="00BC4BF0">
        <w:tc>
          <w:tcPr>
            <w:tcW w:w="1581" w:type="dxa"/>
          </w:tcPr>
          <w:p w14:paraId="249B75B9" w14:textId="0B06BDF8" w:rsidR="00BC4BF0" w:rsidRPr="00CF03C1" w:rsidRDefault="00BC4BF0" w:rsidP="00D34F48">
            <w:pPr>
              <w:rPr>
                <w:color w:val="000000" w:themeColor="text1"/>
              </w:rPr>
            </w:pPr>
          </w:p>
        </w:tc>
        <w:tc>
          <w:tcPr>
            <w:tcW w:w="1537" w:type="dxa"/>
          </w:tcPr>
          <w:p w14:paraId="7AFFF7B8" w14:textId="4B154BB8" w:rsidR="00BC4BF0" w:rsidRPr="00CF03C1" w:rsidRDefault="00BC4BF0" w:rsidP="00D34F48">
            <w:pPr>
              <w:rPr>
                <w:color w:val="000000" w:themeColor="text1"/>
              </w:rPr>
            </w:pPr>
          </w:p>
        </w:tc>
        <w:tc>
          <w:tcPr>
            <w:tcW w:w="1614" w:type="dxa"/>
          </w:tcPr>
          <w:p w14:paraId="48CF52EB" w14:textId="48FA72DC" w:rsidR="00BC4BF0" w:rsidRPr="00CF03C1" w:rsidRDefault="00BC4BF0" w:rsidP="00D34F48">
            <w:pPr>
              <w:rPr>
                <w:color w:val="000000" w:themeColor="text1"/>
              </w:rPr>
            </w:pPr>
          </w:p>
        </w:tc>
        <w:tc>
          <w:tcPr>
            <w:tcW w:w="1671" w:type="dxa"/>
          </w:tcPr>
          <w:p w14:paraId="54ACCBA0" w14:textId="68A2CF60" w:rsidR="00BC4BF0" w:rsidRPr="00CF03C1" w:rsidRDefault="00BC4BF0" w:rsidP="00D34F48">
            <w:pPr>
              <w:rPr>
                <w:color w:val="000000" w:themeColor="text1"/>
              </w:rPr>
            </w:pPr>
          </w:p>
        </w:tc>
        <w:tc>
          <w:tcPr>
            <w:tcW w:w="1607" w:type="dxa"/>
          </w:tcPr>
          <w:p w14:paraId="040C9331" w14:textId="2BA15E13" w:rsidR="00BC4BF0" w:rsidRPr="00CF03C1" w:rsidRDefault="00BC4BF0" w:rsidP="00D34F48">
            <w:pPr>
              <w:rPr>
                <w:color w:val="000000" w:themeColor="text1"/>
              </w:rPr>
            </w:pPr>
          </w:p>
        </w:tc>
        <w:tc>
          <w:tcPr>
            <w:tcW w:w="1340" w:type="dxa"/>
          </w:tcPr>
          <w:p w14:paraId="78D4A9B6" w14:textId="77777777" w:rsidR="00BC4BF0" w:rsidRPr="00CF03C1" w:rsidRDefault="00BC4BF0" w:rsidP="00D34F48">
            <w:pPr>
              <w:rPr>
                <w:color w:val="000000" w:themeColor="text1"/>
              </w:rPr>
            </w:pPr>
          </w:p>
        </w:tc>
      </w:tr>
      <w:tr w:rsidR="00BC4BF0" w:rsidRPr="00CF03C1" w14:paraId="588E4F38" w14:textId="5E1CC2F6" w:rsidTr="00BC4BF0">
        <w:tc>
          <w:tcPr>
            <w:tcW w:w="1581" w:type="dxa"/>
          </w:tcPr>
          <w:p w14:paraId="1050897C" w14:textId="1A072F31" w:rsidR="00BC4BF0" w:rsidRPr="00CF03C1" w:rsidRDefault="00BC4BF0" w:rsidP="00D34F48">
            <w:pPr>
              <w:rPr>
                <w:color w:val="000000" w:themeColor="text1"/>
              </w:rPr>
            </w:pPr>
          </w:p>
        </w:tc>
        <w:tc>
          <w:tcPr>
            <w:tcW w:w="1537" w:type="dxa"/>
          </w:tcPr>
          <w:p w14:paraId="7CB70307" w14:textId="5687279A" w:rsidR="00BC4BF0" w:rsidRPr="00CF03C1" w:rsidRDefault="00BC4BF0" w:rsidP="00D34F48">
            <w:pPr>
              <w:rPr>
                <w:color w:val="000000" w:themeColor="text1"/>
              </w:rPr>
            </w:pPr>
          </w:p>
        </w:tc>
        <w:tc>
          <w:tcPr>
            <w:tcW w:w="1614" w:type="dxa"/>
          </w:tcPr>
          <w:p w14:paraId="13FC3176" w14:textId="1D68BF7F" w:rsidR="00BC4BF0" w:rsidRPr="00CF03C1" w:rsidRDefault="00BC4BF0" w:rsidP="00D34F48">
            <w:pPr>
              <w:rPr>
                <w:color w:val="000000" w:themeColor="text1"/>
              </w:rPr>
            </w:pPr>
          </w:p>
        </w:tc>
        <w:tc>
          <w:tcPr>
            <w:tcW w:w="1671" w:type="dxa"/>
          </w:tcPr>
          <w:p w14:paraId="4D02308B" w14:textId="087F799A" w:rsidR="00BC4BF0" w:rsidRPr="00CF03C1" w:rsidRDefault="00BC4BF0" w:rsidP="00D34F48">
            <w:pPr>
              <w:rPr>
                <w:color w:val="000000" w:themeColor="text1"/>
              </w:rPr>
            </w:pPr>
          </w:p>
        </w:tc>
        <w:tc>
          <w:tcPr>
            <w:tcW w:w="1607" w:type="dxa"/>
          </w:tcPr>
          <w:p w14:paraId="680D1292" w14:textId="1CB28AB1" w:rsidR="00BC4BF0" w:rsidRPr="00CF03C1" w:rsidRDefault="00BC4BF0" w:rsidP="00D34F48">
            <w:pPr>
              <w:rPr>
                <w:color w:val="000000" w:themeColor="text1"/>
              </w:rPr>
            </w:pPr>
          </w:p>
        </w:tc>
        <w:tc>
          <w:tcPr>
            <w:tcW w:w="1340" w:type="dxa"/>
          </w:tcPr>
          <w:p w14:paraId="10704597" w14:textId="77777777" w:rsidR="00BC4BF0" w:rsidRPr="00CF03C1" w:rsidRDefault="00BC4BF0" w:rsidP="00D34F48">
            <w:pPr>
              <w:rPr>
                <w:color w:val="000000" w:themeColor="text1"/>
              </w:rPr>
            </w:pPr>
          </w:p>
        </w:tc>
      </w:tr>
      <w:tr w:rsidR="00BC4BF0" w:rsidRPr="00CF03C1" w14:paraId="57C32788" w14:textId="5A93D0C9" w:rsidTr="00BC4BF0">
        <w:tc>
          <w:tcPr>
            <w:tcW w:w="1581" w:type="dxa"/>
          </w:tcPr>
          <w:p w14:paraId="6681EB90" w14:textId="1D2FA81D" w:rsidR="00BC4BF0" w:rsidRPr="00CF03C1" w:rsidRDefault="00BC4BF0" w:rsidP="00D34F48">
            <w:pPr>
              <w:rPr>
                <w:color w:val="000000" w:themeColor="text1"/>
              </w:rPr>
            </w:pPr>
          </w:p>
        </w:tc>
        <w:tc>
          <w:tcPr>
            <w:tcW w:w="1537" w:type="dxa"/>
          </w:tcPr>
          <w:p w14:paraId="2136D373" w14:textId="4E93F520" w:rsidR="00BC4BF0" w:rsidRPr="00CF03C1" w:rsidRDefault="00BC4BF0" w:rsidP="00D34F48">
            <w:pPr>
              <w:rPr>
                <w:color w:val="000000" w:themeColor="text1"/>
              </w:rPr>
            </w:pPr>
          </w:p>
        </w:tc>
        <w:tc>
          <w:tcPr>
            <w:tcW w:w="1614" w:type="dxa"/>
          </w:tcPr>
          <w:p w14:paraId="4F5A97FA" w14:textId="177A6C28" w:rsidR="00BC4BF0" w:rsidRPr="00CF03C1" w:rsidRDefault="00BC4BF0" w:rsidP="00D34F48">
            <w:pPr>
              <w:rPr>
                <w:color w:val="000000" w:themeColor="text1"/>
              </w:rPr>
            </w:pPr>
          </w:p>
        </w:tc>
        <w:tc>
          <w:tcPr>
            <w:tcW w:w="1671" w:type="dxa"/>
          </w:tcPr>
          <w:p w14:paraId="61852A4F" w14:textId="39E81500" w:rsidR="00BC4BF0" w:rsidRPr="00CF03C1" w:rsidRDefault="00BC4BF0" w:rsidP="00D34F48">
            <w:pPr>
              <w:rPr>
                <w:color w:val="000000" w:themeColor="text1"/>
              </w:rPr>
            </w:pPr>
          </w:p>
        </w:tc>
        <w:tc>
          <w:tcPr>
            <w:tcW w:w="1607" w:type="dxa"/>
          </w:tcPr>
          <w:p w14:paraId="4CB50665" w14:textId="20AA2206" w:rsidR="00BC4BF0" w:rsidRPr="00CF03C1" w:rsidRDefault="00BC4BF0" w:rsidP="00D34F48">
            <w:pPr>
              <w:rPr>
                <w:color w:val="000000" w:themeColor="text1"/>
              </w:rPr>
            </w:pPr>
          </w:p>
        </w:tc>
        <w:tc>
          <w:tcPr>
            <w:tcW w:w="1340" w:type="dxa"/>
          </w:tcPr>
          <w:p w14:paraId="73BDA255" w14:textId="77777777" w:rsidR="00BC4BF0" w:rsidRPr="00CF03C1" w:rsidRDefault="00BC4BF0" w:rsidP="00D34F48">
            <w:pPr>
              <w:rPr>
                <w:color w:val="000000" w:themeColor="text1"/>
              </w:rPr>
            </w:pPr>
          </w:p>
        </w:tc>
      </w:tr>
    </w:tbl>
    <w:p w14:paraId="37ACA58A" w14:textId="75576530" w:rsidR="00CF03C1" w:rsidRDefault="00CF03C1"/>
    <w:p w14:paraId="34D1DC46" w14:textId="5EAF2C59" w:rsidR="00CF03C1" w:rsidRDefault="00CF03C1">
      <w:pPr>
        <w:rPr>
          <w:b/>
          <w:bCs/>
          <w:i/>
          <w:iCs/>
        </w:rPr>
      </w:pPr>
    </w:p>
    <w:p w14:paraId="01454C3F" w14:textId="5A8AAE4E" w:rsidR="000806FA" w:rsidRDefault="000806FA">
      <w:pPr>
        <w:rPr>
          <w:b/>
          <w:bCs/>
          <w:i/>
          <w:iCs/>
        </w:rPr>
      </w:pPr>
    </w:p>
    <w:p w14:paraId="154DC0A1" w14:textId="62E39AB5" w:rsidR="000806FA" w:rsidRDefault="000806FA">
      <w:pPr>
        <w:rPr>
          <w:b/>
          <w:bCs/>
          <w:i/>
          <w:iCs/>
        </w:rPr>
      </w:pPr>
    </w:p>
    <w:p w14:paraId="50B2F0C3" w14:textId="7BCB4EF7" w:rsidR="000806FA" w:rsidRDefault="000806FA">
      <w:pPr>
        <w:rPr>
          <w:b/>
          <w:bCs/>
          <w:i/>
          <w:iCs/>
        </w:rPr>
      </w:pPr>
    </w:p>
    <w:p w14:paraId="41A149AC" w14:textId="639433B5" w:rsidR="000806FA" w:rsidRDefault="000806FA">
      <w:pPr>
        <w:rPr>
          <w:b/>
          <w:bCs/>
          <w:i/>
          <w:iCs/>
        </w:rPr>
      </w:pPr>
    </w:p>
    <w:p w14:paraId="479099FE" w14:textId="11708D0D" w:rsidR="000806FA" w:rsidRDefault="000806FA">
      <w:pPr>
        <w:rPr>
          <w:b/>
          <w:bCs/>
          <w:i/>
          <w:iCs/>
        </w:rPr>
      </w:pPr>
    </w:p>
    <w:p w14:paraId="25DFF528" w14:textId="1BCCB34F" w:rsidR="000806FA" w:rsidRDefault="000806FA">
      <w:pPr>
        <w:rPr>
          <w:b/>
          <w:bCs/>
          <w:i/>
          <w:iCs/>
        </w:rPr>
      </w:pPr>
    </w:p>
    <w:p w14:paraId="1707A4E2" w14:textId="1B4D3B02" w:rsidR="000806FA" w:rsidRDefault="000806FA">
      <w:pPr>
        <w:rPr>
          <w:b/>
          <w:bCs/>
          <w:i/>
          <w:iCs/>
        </w:rPr>
      </w:pPr>
    </w:p>
    <w:p w14:paraId="7CDD8B72" w14:textId="5A3B9ECE" w:rsidR="000806FA" w:rsidRDefault="000806FA">
      <w:pPr>
        <w:rPr>
          <w:b/>
          <w:bCs/>
          <w:i/>
          <w:iCs/>
        </w:rPr>
      </w:pPr>
    </w:p>
    <w:p w14:paraId="3C48318F" w14:textId="38A203EE" w:rsidR="000806FA" w:rsidRDefault="000806FA">
      <w:pPr>
        <w:rPr>
          <w:b/>
          <w:bCs/>
          <w:i/>
          <w:iCs/>
        </w:rPr>
      </w:pPr>
    </w:p>
    <w:p w14:paraId="3A7D9827" w14:textId="7F42F013" w:rsidR="000806FA" w:rsidRDefault="000806FA">
      <w:pPr>
        <w:rPr>
          <w:b/>
          <w:bCs/>
          <w:i/>
          <w:iCs/>
        </w:rPr>
      </w:pPr>
    </w:p>
    <w:p w14:paraId="4600F5EC" w14:textId="2DE743AA" w:rsidR="000806FA" w:rsidRDefault="000806FA">
      <w:pPr>
        <w:rPr>
          <w:b/>
          <w:bCs/>
          <w:i/>
          <w:iCs/>
        </w:rPr>
      </w:pPr>
    </w:p>
    <w:p w14:paraId="1C1B9DF0" w14:textId="6A86B71C" w:rsidR="000806FA" w:rsidRDefault="000806FA">
      <w:pPr>
        <w:rPr>
          <w:b/>
          <w:bCs/>
          <w:i/>
          <w:iCs/>
        </w:rPr>
      </w:pPr>
    </w:p>
    <w:p w14:paraId="4D2B8C7B" w14:textId="1AB92653" w:rsidR="000806FA" w:rsidRDefault="000806FA">
      <w:pPr>
        <w:rPr>
          <w:b/>
          <w:bCs/>
          <w:i/>
          <w:iCs/>
        </w:rPr>
      </w:pPr>
    </w:p>
    <w:p w14:paraId="4BFFF73F" w14:textId="77777777" w:rsidR="000806FA" w:rsidRPr="004B550E" w:rsidRDefault="000806FA">
      <w:pPr>
        <w:rPr>
          <w:b/>
          <w:bCs/>
          <w:i/>
          <w:iCs/>
        </w:rPr>
      </w:pPr>
    </w:p>
    <w:p w14:paraId="3F174550" w14:textId="4C2599FB" w:rsidR="00A45538" w:rsidRDefault="00EB0FE8" w:rsidP="00936A30">
      <w:pPr>
        <w:pStyle w:val="Heading2"/>
      </w:pPr>
      <w:r>
        <w:t>M</w:t>
      </w:r>
      <w:r w:rsidR="004B550E" w:rsidRPr="004B550E">
        <w:t xml:space="preserve">ilestones </w:t>
      </w:r>
    </w:p>
    <w:p w14:paraId="59910354" w14:textId="762AC9C5" w:rsidR="00775010" w:rsidRPr="00775010" w:rsidRDefault="00775010" w:rsidP="00775010">
      <w:r>
        <w:t>To be discussed as per customer requirements</w:t>
      </w:r>
    </w:p>
    <w:p w14:paraId="71A018A8" w14:textId="773D87EC" w:rsidR="00A45538" w:rsidRDefault="00EB0FE8" w:rsidP="00936A30">
      <w:pPr>
        <w:pStyle w:val="Heading2"/>
      </w:pPr>
      <w:r>
        <w:t>B</w:t>
      </w:r>
      <w:r w:rsidR="00CB6466" w:rsidRPr="004B550E">
        <w:t xml:space="preserve">aselines </w:t>
      </w:r>
    </w:p>
    <w:p w14:paraId="73A8398F" w14:textId="1656E7A5" w:rsidR="00A45538" w:rsidRDefault="00775010" w:rsidP="00775010">
      <w:r>
        <w:t>To be discussed as per customer requirements</w:t>
      </w:r>
    </w:p>
    <w:p w14:paraId="6DCE5F50" w14:textId="1F01611C" w:rsidR="00CB6466" w:rsidRDefault="00EB0FE8" w:rsidP="00936A30">
      <w:pPr>
        <w:pStyle w:val="Heading2"/>
      </w:pPr>
      <w:r>
        <w:t>S</w:t>
      </w:r>
      <w:r w:rsidR="00CB6466" w:rsidRPr="004B550E">
        <w:t>uccess metrics</w:t>
      </w:r>
      <w:r w:rsidR="004B550E" w:rsidRPr="004B550E">
        <w:t xml:space="preserve"> </w:t>
      </w:r>
    </w:p>
    <w:p w14:paraId="32E6F334" w14:textId="77777777" w:rsidR="00775010" w:rsidRPr="00775010" w:rsidRDefault="00775010" w:rsidP="00775010">
      <w:r>
        <w:t>To be discussed as per customer requirements</w:t>
      </w:r>
    </w:p>
    <w:p w14:paraId="12F7438B" w14:textId="77777777" w:rsidR="00775010" w:rsidRPr="00775010" w:rsidRDefault="00775010" w:rsidP="00775010"/>
    <w:p w14:paraId="5E7D4129" w14:textId="7AEE977D" w:rsidR="009F0552" w:rsidRDefault="009F0552"/>
    <w:p w14:paraId="2E369531" w14:textId="77777777" w:rsidR="00075548" w:rsidRDefault="00075548"/>
    <w:sectPr w:rsidR="00075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74992"/>
    <w:multiLevelType w:val="hybridMultilevel"/>
    <w:tmpl w:val="36084DC2"/>
    <w:lvl w:ilvl="0" w:tplc="A48C28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74709"/>
    <w:multiLevelType w:val="hybridMultilevel"/>
    <w:tmpl w:val="CEFE7D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8F74E4"/>
    <w:multiLevelType w:val="hybridMultilevel"/>
    <w:tmpl w:val="64FA25E6"/>
    <w:lvl w:ilvl="0" w:tplc="BC0EE25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8F027C"/>
    <w:multiLevelType w:val="hybridMultilevel"/>
    <w:tmpl w:val="33E89536"/>
    <w:lvl w:ilvl="0" w:tplc="C1B865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8970BB"/>
    <w:multiLevelType w:val="hybridMultilevel"/>
    <w:tmpl w:val="F1D0581A"/>
    <w:lvl w:ilvl="0" w:tplc="AF8AE5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64306D"/>
    <w:multiLevelType w:val="hybridMultilevel"/>
    <w:tmpl w:val="E4449244"/>
    <w:lvl w:ilvl="0" w:tplc="297A95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2519198">
    <w:abstractNumId w:val="4"/>
  </w:num>
  <w:num w:numId="2" w16cid:durableId="1722366629">
    <w:abstractNumId w:val="5"/>
  </w:num>
  <w:num w:numId="3" w16cid:durableId="421142622">
    <w:abstractNumId w:val="3"/>
  </w:num>
  <w:num w:numId="4" w16cid:durableId="1052771980">
    <w:abstractNumId w:val="0"/>
  </w:num>
  <w:num w:numId="5" w16cid:durableId="982462689">
    <w:abstractNumId w:val="2"/>
  </w:num>
  <w:num w:numId="6" w16cid:durableId="15277187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552"/>
    <w:rsid w:val="0000343F"/>
    <w:rsid w:val="00012374"/>
    <w:rsid w:val="00022B27"/>
    <w:rsid w:val="00075548"/>
    <w:rsid w:val="000806FA"/>
    <w:rsid w:val="000A36D5"/>
    <w:rsid w:val="000C1CAF"/>
    <w:rsid w:val="000C561E"/>
    <w:rsid w:val="000F45F4"/>
    <w:rsid w:val="0011427B"/>
    <w:rsid w:val="00155B8D"/>
    <w:rsid w:val="00161C0E"/>
    <w:rsid w:val="00182C60"/>
    <w:rsid w:val="001B3C4F"/>
    <w:rsid w:val="001C6867"/>
    <w:rsid w:val="001F0139"/>
    <w:rsid w:val="002116C1"/>
    <w:rsid w:val="00274C86"/>
    <w:rsid w:val="00286E5A"/>
    <w:rsid w:val="002A4B42"/>
    <w:rsid w:val="002B790E"/>
    <w:rsid w:val="002C0515"/>
    <w:rsid w:val="002D7975"/>
    <w:rsid w:val="0034254A"/>
    <w:rsid w:val="003A0CEB"/>
    <w:rsid w:val="003D301C"/>
    <w:rsid w:val="003D68CA"/>
    <w:rsid w:val="003E46B4"/>
    <w:rsid w:val="003F2D2F"/>
    <w:rsid w:val="00493A20"/>
    <w:rsid w:val="00493EB1"/>
    <w:rsid w:val="004B0032"/>
    <w:rsid w:val="004B550E"/>
    <w:rsid w:val="004B61D6"/>
    <w:rsid w:val="004C3D97"/>
    <w:rsid w:val="004E1009"/>
    <w:rsid w:val="00504FA3"/>
    <w:rsid w:val="005322F0"/>
    <w:rsid w:val="005A1170"/>
    <w:rsid w:val="00620BC4"/>
    <w:rsid w:val="00622351"/>
    <w:rsid w:val="0062429D"/>
    <w:rsid w:val="006C3442"/>
    <w:rsid w:val="006D112C"/>
    <w:rsid w:val="006D3353"/>
    <w:rsid w:val="0070696F"/>
    <w:rsid w:val="0071164A"/>
    <w:rsid w:val="00716FA0"/>
    <w:rsid w:val="00775010"/>
    <w:rsid w:val="007A6567"/>
    <w:rsid w:val="007B07BC"/>
    <w:rsid w:val="007C2431"/>
    <w:rsid w:val="007C3E51"/>
    <w:rsid w:val="007C5020"/>
    <w:rsid w:val="007D2927"/>
    <w:rsid w:val="007E1C34"/>
    <w:rsid w:val="00805D3F"/>
    <w:rsid w:val="00822608"/>
    <w:rsid w:val="00824421"/>
    <w:rsid w:val="008A380C"/>
    <w:rsid w:val="008B3A43"/>
    <w:rsid w:val="008C1E7E"/>
    <w:rsid w:val="00904B16"/>
    <w:rsid w:val="00936A30"/>
    <w:rsid w:val="00944C4C"/>
    <w:rsid w:val="0096684E"/>
    <w:rsid w:val="00992A3C"/>
    <w:rsid w:val="009D7BB3"/>
    <w:rsid w:val="009F0552"/>
    <w:rsid w:val="009F4104"/>
    <w:rsid w:val="00A45538"/>
    <w:rsid w:val="00A51146"/>
    <w:rsid w:val="00A51A6E"/>
    <w:rsid w:val="00A96AA6"/>
    <w:rsid w:val="00AA3491"/>
    <w:rsid w:val="00AA3CF8"/>
    <w:rsid w:val="00AB2996"/>
    <w:rsid w:val="00AB7C43"/>
    <w:rsid w:val="00AC02FC"/>
    <w:rsid w:val="00AF7172"/>
    <w:rsid w:val="00B26C06"/>
    <w:rsid w:val="00B42C97"/>
    <w:rsid w:val="00B47F21"/>
    <w:rsid w:val="00B8285E"/>
    <w:rsid w:val="00B90613"/>
    <w:rsid w:val="00B9711D"/>
    <w:rsid w:val="00BA55BC"/>
    <w:rsid w:val="00BA641E"/>
    <w:rsid w:val="00BC4BF0"/>
    <w:rsid w:val="00C4679B"/>
    <w:rsid w:val="00C610DD"/>
    <w:rsid w:val="00C615CF"/>
    <w:rsid w:val="00C67248"/>
    <w:rsid w:val="00C76FE4"/>
    <w:rsid w:val="00CB6466"/>
    <w:rsid w:val="00CF03C1"/>
    <w:rsid w:val="00D02173"/>
    <w:rsid w:val="00D4190D"/>
    <w:rsid w:val="00D669FD"/>
    <w:rsid w:val="00D71814"/>
    <w:rsid w:val="00D778CB"/>
    <w:rsid w:val="00D80722"/>
    <w:rsid w:val="00D91754"/>
    <w:rsid w:val="00DC4B77"/>
    <w:rsid w:val="00E12387"/>
    <w:rsid w:val="00E44409"/>
    <w:rsid w:val="00E45A17"/>
    <w:rsid w:val="00E65FBE"/>
    <w:rsid w:val="00E7736F"/>
    <w:rsid w:val="00E86E68"/>
    <w:rsid w:val="00EB0FE8"/>
    <w:rsid w:val="00EB4F3F"/>
    <w:rsid w:val="00F7033E"/>
    <w:rsid w:val="00F7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4F5E1"/>
  <w15:chartTrackingRefBased/>
  <w15:docId w15:val="{60E75E80-79F3-44C7-A923-08CD23FDB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A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0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D3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C3E5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6A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8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4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Iyengar</dc:creator>
  <cp:keywords/>
  <dc:description/>
  <cp:lastModifiedBy>Pratima Reddy</cp:lastModifiedBy>
  <cp:revision>97</cp:revision>
  <dcterms:created xsi:type="dcterms:W3CDTF">2022-06-27T04:27:00Z</dcterms:created>
  <dcterms:modified xsi:type="dcterms:W3CDTF">2023-02-21T04:43:00Z</dcterms:modified>
</cp:coreProperties>
</file>