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bookmarkStart w:id="0" w:name="_GoBack"/>
      <w:bookmarkEnd w:id="0"/>
      <w:r>
        <w:rPr>
          <w:b/>
        </w:rPr>
        <w:t>Philosophy 156</w:t>
      </w:r>
    </w:p>
    <w:p>
      <w:pPr>
        <w:pStyle w:val="Normal"/>
        <w:jc w:val="center"/>
        <w:rPr>
          <w:b/>
          <w:b/>
        </w:rPr>
      </w:pPr>
      <w:r>
        <w:rPr>
          <w:b/>
        </w:rPr>
        <w:t>Philosophy of Mind</w:t>
      </w:r>
    </w:p>
    <w:p>
      <w:pPr>
        <w:pStyle w:val="Normal"/>
        <w:jc w:val="center"/>
        <w:rPr>
          <w:b/>
          <w:b/>
        </w:rPr>
      </w:pPr>
      <w:r>
        <w:rPr>
          <w:b/>
        </w:rPr>
        <w:t>Exercise #1</w:t>
      </w:r>
    </w:p>
    <w:p>
      <w:pPr>
        <w:pStyle w:val="Normal"/>
        <w:jc w:val="center"/>
        <w:rPr>
          <w:b/>
          <w:b/>
        </w:rPr>
      </w:pPr>
      <w:r>
        <w:rPr>
          <w:b/>
        </w:rPr>
        <w:t xml:space="preserve">Descartes, </w:t>
      </w:r>
      <w:r>
        <w:rPr>
          <w:b/>
          <w:i/>
        </w:rPr>
        <w:t>Meditations</w:t>
      </w:r>
      <w:r>
        <w:rPr>
          <w:b/>
        </w:rPr>
        <w:t xml:space="preserve"> II, VI</w:t>
      </w:r>
    </w:p>
    <w:p>
      <w:pPr>
        <w:pStyle w:val="Normal"/>
        <w:jc w:val="center"/>
        <w:rPr/>
      </w:pPr>
      <w:r>
        <w:rPr>
          <w:b/>
          <w:i/>
        </w:rPr>
        <w:t xml:space="preserve">Passions of the Soul </w:t>
      </w:r>
      <w:r>
        <w:rPr>
          <w:b/>
        </w:rPr>
        <w:t>(excerpt)</w:t>
      </w:r>
    </w:p>
    <w:p>
      <w:pPr>
        <w:pStyle w:val="Normal"/>
        <w:rPr/>
      </w:pPr>
      <w:r>
        <w:rPr/>
      </w:r>
    </w:p>
    <w:p>
      <w:pPr>
        <w:pStyle w:val="Normal"/>
        <w:rPr>
          <w:b/>
          <w:b/>
        </w:rPr>
      </w:pPr>
      <w:r>
        <w:rPr>
          <w:b/>
        </w:rPr>
        <w:t xml:space="preserve">Part 1: </w:t>
      </w:r>
      <w:r>
        <w:rPr/>
        <w:t xml:space="preserve">Here is one of Descartes’ arguments for the claim that he is distinct from his body. </w:t>
      </w:r>
    </w:p>
    <w:p>
      <w:pPr>
        <w:pStyle w:val="Normal"/>
        <w:rPr/>
      </w:pPr>
      <w:r>
        <w:rPr/>
      </w:r>
    </w:p>
    <w:p>
      <w:pPr>
        <w:pStyle w:val="Normal"/>
        <w:ind w:left="720" w:hanging="0"/>
        <w:rPr>
          <w:rFonts w:ascii="Cambria" w:hAnsi="Cambria" w:asciiTheme="minorHAnsi" w:hAnsiTheme="minorHAnsi"/>
          <w:sz w:val="22"/>
          <w:szCs w:val="22"/>
        </w:rPr>
      </w:pPr>
      <w:r>
        <w:rPr>
          <w:rFonts w:ascii="Cambria" w:hAnsi="Cambria" w:asciiTheme="minorHAnsi" w:hAnsiTheme="minorHAnsi"/>
          <w:sz w:val="22"/>
          <w:szCs w:val="22"/>
        </w:rPr>
        <w:t>First, I know that everything which I clearly and distinctly understand is capable of being created by God so as to correspond exactly with my understanding of it. Hence the fact that I can clearly and distinctly understand one thing apart from another is enough to make me certain that the two things are distinct, since they are capable of being separated, at least by God. […] on the one hand I have a clear and distinct idea of myself, insofar as I am a thinking, non-extended thing; and on the other hand I have a distinct idea of body, in so far as this is simply an extended, non-thinking thing. And accordingly, it is certain that I am really distinct from my body, and can exist without it. (p. 16)</w:t>
      </w:r>
    </w:p>
    <w:p>
      <w:pPr>
        <w:pStyle w:val="Normal"/>
        <w:rPr/>
      </w:pPr>
      <w:r>
        <w:rPr/>
      </w:r>
    </w:p>
    <w:p>
      <w:pPr>
        <w:pStyle w:val="Normal"/>
        <w:rPr/>
      </w:pPr>
      <w:r>
        <w:rPr/>
        <w:t>List the premises that Descartes is relying on in this argument. Circle any premises that depend on the assumption that God exists and is not a deceiver.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rPr>
        <w:t xml:space="preserve">Part 2: </w:t>
      </w:r>
      <w:r>
        <w:rPr/>
        <w:t>Draw a diagram of what Descartes thinks goes on when you move your limbs. What role does the pineal gland play in this process? (Use the back of this sheet if you need more room.)</w:t>
      </w:r>
    </w:p>
    <w:p>
      <w:pPr>
        <w:pStyle w:val="Normal"/>
        <w:rPr/>
      </w:pPr>
      <w:r>
        <w:rPr/>
      </w:r>
    </w:p>
    <w:p>
      <w:pPr>
        <w:pStyle w:val="Normal"/>
        <w:rPr/>
      </w:pPr>
      <w:r>
        <w:rPr/>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42689"/>
    <w:pPr>
      <w:widowControl/>
      <w:bidi w:val="0"/>
      <w:jc w:val="left"/>
    </w:pPr>
    <w:rPr>
      <w:rFonts w:ascii="Times New Roman" w:hAnsi="Times New Roman" w:eastAsia="ＭＳ 明朝" w:cs="" w:cstheme="minorBidi" w:eastAsiaTheme="minorEastAsia"/>
      <w:color w:val="auto"/>
      <w:sz w:val="24"/>
      <w:szCs w:val="24"/>
      <w:lang w:val="en-US" w:eastAsia="ja-JP"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f414e6"/>
    <w:rPr>
      <w:rFonts w:ascii="Lucida Grande" w:hAnsi="Lucida Grande" w:cs="Lucida Grande"/>
      <w:sz w:val="18"/>
      <w:szCs w:val="18"/>
    </w:rPr>
  </w:style>
  <w:style w:type="paragraph" w:styleId="Heading">
    <w:name w:val="Heading"/>
    <w:basedOn w:val="Normal"/>
    <w:next w:val="TextBody"/>
    <w:qFormat/>
    <w:pPr>
      <w:keepNext/>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f414e6"/>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LibreOffice/5.1.4.2$Linux_X86_64 LibreOffice_project/10m0$Build-2</Application>
  <Pages>1</Pages>
  <Words>189</Words>
  <CharactersWithSpaces>1080</CharactersWithSpaces>
  <Paragraphs>2</Paragraphs>
  <Company>Harvard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2017-01-28T00:59:00Z</dcterms:created>
  <dc:creator>Cheryl Chen</dc:creator>
  <dc:description/>
  <dc:language>en-US</dc:language>
  <cp:lastModifiedBy>Cheryl Chen</cp:lastModifiedBy>
  <dcterms:modified xsi:type="dcterms:W3CDTF">2017-01-28T01:26:00Z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Harvard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