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80"/>
          <w:szCs w:val="80"/>
        </w:rPr>
        <w:t xml:space="preserve">FINTECH OS</w:t>
      </w:r>
    </w:p>
    <w:p>
      <w:pPr>
        <w:spacing w:after="80" w:before="0"/>
      </w:pPr>
      <w:r>
        <w:rPr>
          <w:rFonts w:ascii="Arial" w:cs="Arial" w:eastAsia="Arial" w:hAnsi="Arial"/>
          <w:color w:val="64748B"/>
          <w:sz w:val="36"/>
          <w:szCs w:val="36"/>
        </w:rPr>
        <w:t xml:space="preserve">All-In-One Offline Personal Finance Engine</w:t>
      </w:r>
    </w:p>
    <w:p>
      <w:pPr>
        <w:spacing w:after="60" w:before="0"/>
      </w:pPr>
      <w:r>
        <w:rPr>
          <w:rFonts w:ascii="Arial" w:cs="Arial" w:eastAsia="Arial" w:hAnsi="Arial"/>
          <w:color w:val="64748B"/>
          <w:sz w:val="24"/>
          <w:szCs w:val="24"/>
        </w:rPr>
        <w:t xml:space="preserve">Product Requirements Document  ·  Version 3.0 — Engineering Ready</w:t>
      </w:r>
    </w:p>
    <w:p>
      <w:pPr>
        <w:spacing w:after="40" w:before="0"/>
      </w:pPr>
      <w:r>
        <w:rPr>
          <w:rFonts w:ascii="Arial" w:cs="Arial" w:eastAsia="Arial" w:hAnsi="Arial"/>
          <w:color w:val="64748B"/>
          <w:sz w:val="21"/>
          <w:szCs w:val="21"/>
        </w:rPr>
        <w:t xml:space="preserve">Platform: iOS · Android · Web   |   Market: India   |   Architecture: Offline-First, Total Privacy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9.5</w:t>
            </w:r>
          </w:p>
          <w:p>
            <w:pPr>
              <w:jc w:val="center"/>
            </w:pPr>
            <w:r>
              <w:rPr>
                <w:rFonts w:ascii="Arial" w:cs="Arial" w:eastAsia="Arial" w:hAnsi="Arial"/>
                <w:color w:val="64748B"/>
                <w:sz w:val="18"/>
                <w:szCs w:val="18"/>
              </w:rPr>
              <w:t xml:space="preserve">Product</w:t>
            </w:r>
          </w:p>
        </w:tc>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9.5</w:t>
            </w:r>
          </w:p>
          <w:p>
            <w:pPr>
              <w:jc w:val="center"/>
            </w:pPr>
            <w:r>
              <w:rPr>
                <w:rFonts w:ascii="Arial" w:cs="Arial" w:eastAsia="Arial" w:hAnsi="Arial"/>
                <w:color w:val="64748B"/>
                <w:sz w:val="18"/>
                <w:szCs w:val="18"/>
              </w:rPr>
              <w:t xml:space="preserve">Security</w:t>
            </w:r>
          </w:p>
        </w:tc>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9.0</w:t>
            </w:r>
          </w:p>
          <w:p>
            <w:pPr>
              <w:jc w:val="center"/>
            </w:pPr>
            <w:r>
              <w:rPr>
                <w:rFonts w:ascii="Arial" w:cs="Arial" w:eastAsia="Arial" w:hAnsi="Arial"/>
                <w:color w:val="64748B"/>
                <w:sz w:val="18"/>
                <w:szCs w:val="18"/>
              </w:rPr>
              <w:t xml:space="preserve">Data Model</w:t>
            </w:r>
          </w:p>
        </w:tc>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8.5</w:t>
            </w:r>
          </w:p>
          <w:p>
            <w:pPr>
              <w:jc w:val="center"/>
            </w:pPr>
            <w:r>
              <w:rPr>
                <w:rFonts w:ascii="Arial" w:cs="Arial" w:eastAsia="Arial" w:hAnsi="Arial"/>
                <w:color w:val="64748B"/>
                <w:sz w:val="18"/>
                <w:szCs w:val="18"/>
              </w:rPr>
              <w:t xml:space="preserve">Architecture</w:t>
            </w:r>
          </w:p>
        </w:tc>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8.5</w:t>
            </w:r>
          </w:p>
          <w:p>
            <w:pPr>
              <w:jc w:val="center"/>
            </w:pPr>
            <w:r>
              <w:rPr>
                <w:rFonts w:ascii="Arial" w:cs="Arial" w:eastAsia="Arial" w:hAnsi="Arial"/>
                <w:color w:val="64748B"/>
                <w:sz w:val="18"/>
                <w:szCs w:val="18"/>
              </w:rPr>
              <w:t xml:space="preserve">UX</w:t>
            </w:r>
          </w:p>
        </w:tc>
        <w:tc>
          <w:tcPr>
            <w:tcW w:type="dxa" w:w="1560"/>
            <w:tcBorders>
              <w:top w:val="none" w:color="FFFFFF" w:sz="0"/>
              <w:left w:val="none" w:color="FFFFFF" w:sz="0"/>
              <w:bottom w:val="none" w:color="FFFFFF" w:sz="0"/>
              <w:right w:val="none" w:color="FFFFFF" w:sz="0"/>
            </w:tcBorders>
            <w:shd w:fill="EEF2FF" w:val="clear"/>
            <w:tcMar>
              <w:top w:type="dxa" w:w="120"/>
              <w:left w:type="dxa" w:w="80"/>
              <w:bottom w:type="dxa" w:w="120"/>
              <w:right w:type="dxa" w:w="80"/>
            </w:tcMar>
          </w:tcPr>
          <w:p>
            <w:pPr>
              <w:jc w:val="center"/>
            </w:pPr>
            <w:r>
              <w:rPr>
                <w:rFonts w:ascii="Arial" w:cs="Arial" w:eastAsia="Arial" w:hAnsi="Arial"/>
                <w:b/>
                <w:bCs/>
                <w:color w:val="1A56DB"/>
                <w:sz w:val="32"/>
                <w:szCs w:val="32"/>
              </w:rPr>
              <w:t xml:space="preserve">9.5+</w:t>
            </w:r>
          </w:p>
          <w:p>
            <w:pPr>
              <w:jc w:val="center"/>
            </w:pPr>
            <w:r>
              <w:rPr>
                <w:rFonts w:ascii="Arial" w:cs="Arial" w:eastAsia="Arial" w:hAnsi="Arial"/>
                <w:color w:val="64748B"/>
                <w:sz w:val="18"/>
                <w:szCs w:val="18"/>
              </w:rPr>
              <w:t xml:space="preserve">Eng. Ready</w:t>
            </w:r>
          </w:p>
        </w:tc>
      </w:tr>
    </w:tbl>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Document Changelog</w:t>
      </w:r>
    </w:p>
    <w:p>
      <w:pPr>
        <w:spacing w:after="80" w:before="40"/>
      </w:pPr>
      <w:r>
        <w:rPr>
          <w:rFonts w:ascii="Arial" w:cs="Arial" w:eastAsia="Arial" w:hAnsi="Arial"/>
          <w:i/>
          <w:iCs/>
          <w:color w:val="64748B"/>
          <w:sz w:val="20"/>
          <w:szCs w:val="20"/>
        </w:rPr>
        <w:t xml:space="preserve">What was added in v3.0 vs v2.0 — so reviewers know exactly what changed.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Section Added / Changed</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3 — State Architecture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Riverpod layer diagram, folder structure, naming conventions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4 — Testing Strategy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Unit/integration/golden/perf targets with coverage thresholds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5 — Local Error Logging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Offline-only encrypted logs.db schema and export flow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6 — Tax Rule Engine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Configurable JSON tax table, asset-type differentiation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7 — Budget Module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Category-level monthly budgets, overspend alerts, progress bars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8 — Goals Module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Target/current/date tracking, 6 goal types, contribution ledger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9 — Market Data Abstraction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 interface, Yahoo/AlphaVantage/TwelveData fallback chain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10 — Accessibility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WCAG 2.1 AA as baseline requirement, not Phase 4 afterthought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11 — Backup Verification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Pre-restore checksum, magic header, schema version validation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12 — Multi-Currency Engine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Base currency, FX source, historical rates, cross-currency net worth</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v3.0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13 — Bank Statement Import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HDFC/ICICI/SBI/Axis CSV parsers, dedup fingerprinting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v2.0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prior sections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 stack, schema, security arch, MVP phases, acceptance criteria — retained unchanged</w:t>
            </w:r>
          </w:p>
        </w:tc>
      </w:tr>
    </w:tbl>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 Product Vision &amp; Architectural North Star</w:t>
      </w:r>
    </w:p>
    <w:p>
      <w:pPr>
        <w:spacing w:after="80" w:before="60"/>
      </w:pPr>
      <w:r>
        <w:rPr>
          <w:rFonts w:ascii="Arial" w:cs="Arial" w:eastAsia="Arial" w:hAnsi="Arial"/>
          <w:color w:val="1E293B"/>
          <w:sz w:val="22"/>
          <w:szCs w:val="22"/>
        </w:rPr>
        <w:t xml:space="preserve">Fintech OS is a high-performance, cross-platform personal finance engine for iOS, Android, and Web. It operates entirely offline. The device is the database. No data leaves the sandbox without explicit user action.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56DB"/>
                <w:sz w:val="21"/>
                <w:szCs w:val="21"/>
              </w:rPr>
              <w:t xml:space="preserve">Architectural north star</w:t>
            </w:r>
          </w:p>
          <w:p>
            <w:pPr>
              <w:spacing w:after="0" w:before="0"/>
            </w:pPr>
            <w:r>
              <w:rPr>
                <w:rFonts w:ascii="Arial" w:cs="Arial" w:eastAsia="Arial" w:hAnsi="Arial"/>
                <w:color w:val="1E293B"/>
                <w:sz w:val="20"/>
                <w:szCs w:val="20"/>
              </w:rPr>
              <w:t xml:space="preserve">Every engineering decision is evaluated against this single test: 'Does this require the user to trust a server they don't control?' If yes, it is rejected.</w:t>
            </w:r>
          </w:p>
        </w:tc>
      </w:tr>
    </w:tbl>
    <w:p>
      <w:pPr>
        <w:spacing w:after="80" w:before="0"/>
      </w:pPr>
    </w:p>
    <w:p>
      <w:pPr>
        <w:spacing w:after="80" w:before="60"/>
      </w:pPr>
      <w:r>
        <w:rPr>
          <w:rFonts w:ascii="Arial" w:cs="Arial" w:eastAsia="Arial" w:hAnsi="Arial"/>
          <w:i/>
          <w:iCs/>
          <w:color w:val="1E293B"/>
          <w:sz w:val="22"/>
          <w:szCs w:val="22"/>
        </w:rPr>
        <w:t xml:space="preserve">Target user: India-based individual managing salary, mutual fund/ETF investments via Zerodha or Upstox, EMIs, credit cards, savings goals, and a monthly budget — who refuses to upload their financial life to any cloud.</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2. Committed Tech Stack</w:t>
      </w:r>
    </w:p>
    <w:p>
      <w:pPr>
        <w:spacing w:after="80" w:before="40"/>
      </w:pPr>
      <w:r>
        <w:rPr>
          <w:rFonts w:ascii="Arial" w:cs="Arial" w:eastAsia="Arial" w:hAnsi="Arial"/>
          <w:i/>
          <w:iCs/>
          <w:color w:val="64748B"/>
          <w:sz w:val="20"/>
          <w:szCs w:val="20"/>
        </w:rPr>
        <w:t xml:space="preserve">These decisions are final. Changes require a written Architecture Decision Record.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Cross-platform framework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 3.x (Dart 3.x, sound null safety)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codebase iOS/Android/Web, native-compiled, no JS bridge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Mobile DB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Drift (type-safe ORM) + SQLCipher AES-256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Compile-time SQL safety, migration support, biometric-linked key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DB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IndexedDB via idb_flutter + Web Crypto AES-GCM</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Browser-native, no WASM dependency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 management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Riverpod 2.x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Compile-time safe providers, testable, no BuildContext coupling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Navigation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go_router 12.x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Declarative, deep-link ready, type-safe routes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Biometrics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local_auth 2.x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Face ID, fingerprint, device PIN fallback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Charting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fl_chart 0.65.x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Flutter, no WebView, offline-safe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flutter_local_notifications 16.x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OS-level scheduling, no server push needed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parsing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excel 4.x + csv 5.x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XLSX + CSV both handled locally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Crypto / KDF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pointycastle 3.x (PBKDF2)</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PBKDF2-HMAC-SHA256, 600k iterations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arithmetic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2.3.x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monetary values — double is banned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Logging (local)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logs.db via Drift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Encrypted crash logs, zero network, manual export only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pPr>
              <w:spacing w:after="60" w:before="0"/>
            </w:pPr>
            <w:r>
              <w:rPr>
                <w:rFonts w:ascii="Arial" w:cs="Arial" w:eastAsia="Arial" w:hAnsi="Arial"/>
                <w:b/>
                <w:bCs/>
                <w:color w:val="B91C1C"/>
                <w:sz w:val="21"/>
                <w:szCs w:val="21"/>
              </w:rPr>
              <w:t xml:space="preserve">Permanently banned</w:t>
            </w:r>
          </w:p>
          <w:p>
            <w:pPr>
              <w:spacing w:after="0" w:before="0"/>
            </w:pPr>
            <w:r>
              <w:rPr>
                <w:rFonts w:ascii="Arial" w:cs="Arial" w:eastAsia="Arial" w:hAnsi="Arial"/>
                <w:color w:val="1E293B"/>
                <w:sz w:val="20"/>
                <w:szCs w:val="20"/>
              </w:rPr>
              <w:t xml:space="preserve">Firebase (all modules), Sentry, Crashlytics, Mixpanel, Amplitude, Segment, Google Analytics, Supabase, AWS Amplify, Clerk, Auth0, any remote crash reporting or telemetry SDK.</w:t>
            </w:r>
          </w:p>
        </w:tc>
      </w:tr>
    </w:tbl>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3. State Management Architecture</w:t>
      </w:r>
    </w:p>
    <w:p>
      <w:pPr>
        <w:spacing w:after="80" w:before="40"/>
      </w:pPr>
      <w:r>
        <w:rPr>
          <w:rFonts w:ascii="Arial" w:cs="Arial" w:eastAsia="Arial" w:hAnsi="Arial"/>
          <w:i/>
          <w:iCs/>
          <w:color w:val="64748B"/>
          <w:sz w:val="20"/>
          <w:szCs w:val="20"/>
        </w:rPr>
        <w:t xml:space="preserve">Previously missing. Required to prevent architecture drift after Month 3.</w:t>
      </w:r>
    </w:p>
    <w:p>
      <w:pPr>
        <w:spacing w:after="60" w:before="0"/>
      </w:pPr>
    </w:p>
    <w:p>
      <w:pPr>
        <w:pStyle w:val="Heading2"/>
        <w:spacing w:after="120" w:before="360"/>
      </w:pPr>
      <w:r>
        <w:rPr>
          <w:rFonts w:ascii="Arial" w:cs="Arial" w:eastAsia="Arial" w:hAnsi="Arial"/>
          <w:b/>
          <w:bCs/>
          <w:color w:val="1E293B"/>
          <w:sz w:val="28"/>
          <w:szCs w:val="28"/>
        </w:rPr>
        <w:t xml:space="preserve">3A. 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40"/>
              <w:left w:type="dxa" w:w="240"/>
              <w:bottom w:type="dxa" w:w="140"/>
              <w:right w:type="dxa" w:w="240"/>
            </w:tcMar>
          </w:tcPr>
          <w:p>
            <w:pPr>
              <w:spacing w:after="40" w:before="0"/>
              <w:jc w:val="center"/>
            </w:pPr>
            <w:r>
              <w:rPr>
                <w:rFonts w:ascii="Arial" w:cs="Arial" w:eastAsia="Arial" w:hAnsi="Arial"/>
                <w:b/>
                <w:bCs/>
                <w:color w:val="FFFFFF"/>
                <w:sz w:val="22"/>
                <w:szCs w:val="22"/>
              </w:rPr>
              <w:t xml:space="preserve">PRESENTATION LAYER</w:t>
            </w:r>
          </w:p>
          <w:p>
            <w:pPr>
              <w:spacing w:after="0" w:before="0"/>
              <w:jc w:val="center"/>
            </w:pPr>
            <w:r>
              <w:rPr>
                <w:rFonts w:ascii="Arial" w:cs="Arial" w:eastAsia="Arial" w:hAnsi="Arial"/>
                <w:color w:val="B0C0D0"/>
                <w:sz w:val="18"/>
                <w:szCs w:val="18"/>
              </w:rPr>
              <w:t xml:space="preserve">Widgets / Screens / UI Components</w:t>
            </w:r>
          </w:p>
        </w:tc>
      </w:tr>
      <w:tr>
        <w:tc>
          <w:tcPr>
            <w:tcW w:type="dxa" w:w="9360"/>
            <w:tcBorders>
              <w:top w:val="none" w:color="FFFFFF" w:sz="0"/>
              <w:left w:val="none" w:color="FFFFFF" w:sz="0"/>
              <w:bottom w:val="none" w:color="FFFFFF" w:sz="0"/>
              <w:right w:val="none" w:color="FFFFFF" w:sz="0"/>
            </w:tcBorders>
            <w:shd w:fill="1E3A5F" w:val="clear"/>
            <w:tcMar>
              <w:top w:type="dxa" w:w="140"/>
              <w:left w:type="dxa" w:w="240"/>
              <w:bottom w:type="dxa" w:w="140"/>
              <w:right w:type="dxa" w:w="240"/>
            </w:tcMar>
          </w:tcPr>
          <w:p>
            <w:pPr>
              <w:spacing w:after="40" w:before="0"/>
              <w:jc w:val="center"/>
            </w:pPr>
            <w:r>
              <w:rPr>
                <w:rFonts w:ascii="Arial" w:cs="Arial" w:eastAsia="Arial" w:hAnsi="Arial"/>
                <w:b/>
                <w:bCs/>
                <w:color w:val="D0E4F7"/>
                <w:sz w:val="22"/>
                <w:szCs w:val="22"/>
              </w:rPr>
              <w:t xml:space="preserve">RIVERPOD PROVIDERS</w:t>
            </w:r>
          </w:p>
          <w:p>
            <w:pPr>
              <w:spacing w:after="0" w:before="0"/>
              <w:jc w:val="center"/>
            </w:pPr>
            <w:r>
              <w:rPr>
                <w:rFonts w:ascii="Arial" w:cs="Arial" w:eastAsia="Arial" w:hAnsi="Arial"/>
                <w:color w:val="6090B0"/>
                <w:sz w:val="18"/>
                <w:szCs w:val="18"/>
              </w:rPr>
              <w:t xml:space="preserve">StateNotifierProvider / FutureProvider / StreamProvider</w:t>
            </w:r>
          </w:p>
        </w:tc>
      </w:tr>
      <w:tr>
        <w:tc>
          <w:tcPr>
            <w:tcW w:type="dxa" w:w="9360"/>
            <w:tcBorders>
              <w:top w:val="none" w:color="FFFFFF" w:sz="0"/>
              <w:left w:val="none" w:color="FFFFFF" w:sz="0"/>
              <w:bottom w:val="none" w:color="FFFFFF" w:sz="0"/>
              <w:right w:val="none" w:color="FFFFFF" w:sz="0"/>
            </w:tcBorders>
            <w:shd w:fill="14532D" w:val="clear"/>
            <w:tcMar>
              <w:top w:type="dxa" w:w="140"/>
              <w:left w:type="dxa" w:w="240"/>
              <w:bottom w:type="dxa" w:w="140"/>
              <w:right w:type="dxa" w:w="240"/>
            </w:tcMar>
          </w:tcPr>
          <w:p>
            <w:pPr>
              <w:spacing w:after="40" w:before="0"/>
              <w:jc w:val="center"/>
            </w:pPr>
            <w:r>
              <w:rPr>
                <w:rFonts w:ascii="Arial" w:cs="Arial" w:eastAsia="Arial" w:hAnsi="Arial"/>
                <w:b/>
                <w:bCs/>
                <w:color w:val="D1FAE5"/>
                <w:sz w:val="22"/>
                <w:szCs w:val="22"/>
              </w:rPr>
              <w:t xml:space="preserve">APPLICATION SERVICES</w:t>
            </w:r>
          </w:p>
          <w:p>
            <w:pPr>
              <w:spacing w:after="0" w:before="0"/>
              <w:jc w:val="center"/>
            </w:pPr>
            <w:r>
              <w:rPr>
                <w:rFonts w:ascii="Arial" w:cs="Arial" w:eastAsia="Arial" w:hAnsi="Arial"/>
                <w:color w:val="4ADE80"/>
                <w:sz w:val="18"/>
                <w:szCs w:val="18"/>
              </w:rPr>
              <w:t xml:space="preserve">TransactionService · ImportService · BackupService · TaxEngine · MarketDataService</w:t>
            </w:r>
          </w:p>
        </w:tc>
      </w:tr>
      <w:tr>
        <w:tc>
          <w:tcPr>
            <w:tcW w:type="dxa" w:w="9360"/>
            <w:tcBorders>
              <w:top w:val="none" w:color="FFFFFF" w:sz="0"/>
              <w:left w:val="none" w:color="FFFFFF" w:sz="0"/>
              <w:bottom w:val="none" w:color="FFFFFF" w:sz="0"/>
              <w:right w:val="none" w:color="FFFFFF" w:sz="0"/>
            </w:tcBorders>
            <w:shd w:fill="4C1D95" w:val="clear"/>
            <w:tcMar>
              <w:top w:type="dxa" w:w="140"/>
              <w:left w:type="dxa" w:w="240"/>
              <w:bottom w:type="dxa" w:w="140"/>
              <w:right w:type="dxa" w:w="240"/>
            </w:tcMar>
          </w:tcPr>
          <w:p>
            <w:pPr>
              <w:spacing w:after="40" w:before="0"/>
              <w:jc w:val="center"/>
            </w:pPr>
            <w:r>
              <w:rPr>
                <w:rFonts w:ascii="Arial" w:cs="Arial" w:eastAsia="Arial" w:hAnsi="Arial"/>
                <w:b/>
                <w:bCs/>
                <w:color w:val="F3E8FF"/>
                <w:sz w:val="22"/>
                <w:szCs w:val="22"/>
              </w:rPr>
              <w:t xml:space="preserve">REPOSITORIES (Interfaces)</w:t>
            </w:r>
          </w:p>
          <w:p>
            <w:pPr>
              <w:spacing w:after="0" w:before="0"/>
              <w:jc w:val="center"/>
            </w:pPr>
            <w:r>
              <w:rPr>
                <w:rFonts w:ascii="Arial" w:cs="Arial" w:eastAsia="Arial" w:hAnsi="Arial"/>
                <w:color w:val="A855F7"/>
                <w:sz w:val="18"/>
                <w:szCs w:val="18"/>
              </w:rPr>
              <w:t xml:space="preserve">ITransactionRepository · IHoldingRepository · ILiabilityRepository · IBudgetRepository</w:t>
            </w:r>
          </w:p>
        </w:tc>
      </w:tr>
      <w:tr>
        <w:tc>
          <w:tcPr>
            <w:tcW w:type="dxa" w:w="9360"/>
            <w:tcBorders>
              <w:top w:val="none" w:color="FFFFFF" w:sz="0"/>
              <w:left w:val="none" w:color="FFFFFF" w:sz="0"/>
              <w:bottom w:val="none" w:color="FFFFFF" w:sz="0"/>
              <w:right w:val="none" w:color="FFFFFF" w:sz="0"/>
            </w:tcBorders>
            <w:shd w:fill="7C2D12" w:val="clear"/>
            <w:tcMar>
              <w:top w:type="dxa" w:w="140"/>
              <w:left w:type="dxa" w:w="240"/>
              <w:bottom w:type="dxa" w:w="140"/>
              <w:right w:type="dxa" w:w="240"/>
            </w:tcMar>
          </w:tcPr>
          <w:p>
            <w:pPr>
              <w:spacing w:after="40" w:before="0"/>
              <w:jc w:val="center"/>
            </w:pPr>
            <w:r>
              <w:rPr>
                <w:rFonts w:ascii="Arial" w:cs="Arial" w:eastAsia="Arial" w:hAnsi="Arial"/>
                <w:b/>
                <w:bCs/>
                <w:color w:val="FEE2E2"/>
                <w:sz w:val="22"/>
                <w:szCs w:val="22"/>
              </w:rPr>
              <w:t xml:space="preserve">DRIFT DATABASE</w:t>
            </w:r>
          </w:p>
          <w:p>
            <w:pPr>
              <w:spacing w:after="0" w:before="0"/>
              <w:jc w:val="center"/>
            </w:pPr>
            <w:r>
              <w:rPr>
                <w:rFonts w:ascii="Arial" w:cs="Arial" w:eastAsia="Arial" w:hAnsi="Arial"/>
                <w:color w:val="F87171"/>
                <w:sz w:val="18"/>
                <w:szCs w:val="18"/>
              </w:rPr>
              <w:t xml:space="preserve">drift DAOs · SQLCipher · Encrypted .db file</w:t>
            </w:r>
          </w:p>
        </w:tc>
      </w:tr>
    </w:tbl>
    <w:p>
      <w:pPr>
        <w:spacing w:after="80" w:before="0"/>
      </w:pPr>
    </w:p>
    <w:p>
      <w:pPr>
        <w:pStyle w:val="Heading2"/>
        <w:spacing w:after="120" w:before="360"/>
      </w:pPr>
      <w:r>
        <w:rPr>
          <w:rFonts w:ascii="Arial" w:cs="Arial" w:eastAsia="Arial" w:hAnsi="Arial"/>
          <w:b/>
          <w:bCs/>
          <w:color w:val="1E293B"/>
          <w:sz w:val="28"/>
          <w:szCs w:val="28"/>
        </w:rPr>
        <w:t xml:space="preserve">3B. Canonical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lib/core/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Constants, theme tokens, router config, DI setup, base error types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lib/core/security/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KeyDerivationService, BiometricGate, VaultUnlockNotifier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lib/data/database/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Drift database class, all DAOs, schema version file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lib/data/repositories/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Concrete implementations of all IRepository interfaces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lib/data/models/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Drift table definitions (data classes auto-generated)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lib/domain/entities/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Dart business objects (Transaction, Holding, Budget, Goal)</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lib/domain/repositories/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Abstract IRepository interfaces (no Drift imports here)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lib/domain/services/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TaxRuleEngine, XirrCalculator, NetWorthCalculator, NlpParser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lib/features/transactions/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transaction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lib/features/investments/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portfolio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lib/features/liabilities/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debt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lib/features/budget/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budget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lib/features/goals/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goals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lib/features/reports/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 screens/, widgets/ for reports feature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lib/features/import/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ImportService, BrokerParser factory, diff engine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lib/features/settings/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SettingsNotifier, backup/restore flows, vault switcher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lib/presentation/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widgets, design system tokens, glassmorphism components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test/unit/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Service and repository unit tests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test/integration/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Database-backed integration tests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test/golden/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Widget golden snapshot tests</w:t>
            </w:r>
          </w:p>
        </w:tc>
      </w:tr>
    </w:tbl>
    <w:p>
      <w:pPr>
        <w:spacing w:after="80" w:before="0"/>
      </w:pPr>
    </w:p>
    <w:p>
      <w:pPr>
        <w:pStyle w:val="Heading2"/>
        <w:spacing w:after="120" w:before="360"/>
      </w:pPr>
      <w:r>
        <w:rPr>
          <w:rFonts w:ascii="Arial" w:cs="Arial" w:eastAsia="Arial" w:hAnsi="Arial"/>
          <w:b/>
          <w:bCs/>
          <w:color w:val="1E293B"/>
          <w:sz w:val="28"/>
          <w:szCs w:val="28"/>
        </w:rPr>
        <w:t xml:space="preserve">3C. Naming Conventions (Enforced)</w:t>
      </w:r>
    </w:p>
    <w:p>
      <w:pPr>
        <w:pStyle w:val="ListParagraph"/>
        <w:numPr>
          <w:ilvl w:val="0"/>
          <w:numId w:val="2"/>
        </w:numPr>
        <w:spacing w:after="40" w:before="40"/>
      </w:pPr>
      <w:r>
        <w:rPr>
          <w:rFonts w:ascii="Arial" w:cs="Arial" w:eastAsia="Arial" w:hAnsi="Arial"/>
          <w:color w:val="1E293B"/>
          <w:sz w:val="22"/>
          <w:szCs w:val="22"/>
        </w:rPr>
        <w:t xml:space="preserve">Providers: transactionListProvider, selectedVaultProvider, netWorthProvider</w:t>
      </w:r>
    </w:p>
    <w:p>
      <w:pPr>
        <w:pStyle w:val="ListParagraph"/>
        <w:numPr>
          <w:ilvl w:val="0"/>
          <w:numId w:val="2"/>
        </w:numPr>
        <w:spacing w:after="40" w:before="40"/>
      </w:pPr>
      <w:r>
        <w:rPr>
          <w:rFonts w:ascii="Arial" w:cs="Arial" w:eastAsia="Arial" w:hAnsi="Arial"/>
          <w:color w:val="1E293B"/>
          <w:sz w:val="22"/>
          <w:szCs w:val="22"/>
        </w:rPr>
        <w:t xml:space="preserve">Notifiers: TransactionNotifier extends StateNotifier&lt;TransactionState&gt;</w:t>
      </w:r>
    </w:p>
    <w:p>
      <w:pPr>
        <w:pStyle w:val="ListParagraph"/>
        <w:numPr>
          <w:ilvl w:val="0"/>
          <w:numId w:val="2"/>
        </w:numPr>
        <w:spacing w:after="40" w:before="40"/>
      </w:pPr>
      <w:r>
        <w:rPr>
          <w:rFonts w:ascii="Arial" w:cs="Arial" w:eastAsia="Arial" w:hAnsi="Arial"/>
          <w:color w:val="1E293B"/>
          <w:sz w:val="22"/>
          <w:szCs w:val="22"/>
        </w:rPr>
        <w:t xml:space="preserve">States: TransactionState (sealed class with Loading / Data / Error variants)</w:t>
      </w:r>
    </w:p>
    <w:p>
      <w:pPr>
        <w:pStyle w:val="ListParagraph"/>
        <w:numPr>
          <w:ilvl w:val="0"/>
          <w:numId w:val="2"/>
        </w:numPr>
        <w:spacing w:after="40" w:before="40"/>
      </w:pPr>
      <w:r>
        <w:rPr>
          <w:rFonts w:ascii="Arial" w:cs="Arial" w:eastAsia="Arial" w:hAnsi="Arial"/>
          <w:color w:val="1E293B"/>
          <w:sz w:val="22"/>
          <w:szCs w:val="22"/>
        </w:rPr>
        <w:t xml:space="preserve">Repositories: ITransactionRepository (interface), DriftTransactionRepository (impl)</w:t>
      </w:r>
    </w:p>
    <w:p>
      <w:pPr>
        <w:pStyle w:val="ListParagraph"/>
        <w:numPr>
          <w:ilvl w:val="0"/>
          <w:numId w:val="2"/>
        </w:numPr>
        <w:spacing w:after="40" w:before="40"/>
      </w:pPr>
      <w:r>
        <w:rPr>
          <w:rFonts w:ascii="Arial" w:cs="Arial" w:eastAsia="Arial" w:hAnsi="Arial"/>
          <w:color w:val="1E293B"/>
          <w:sz w:val="22"/>
          <w:szCs w:val="22"/>
        </w:rPr>
        <w:t xml:space="preserve">Services: pure Dart classes with no Flutter imports — testable without widget framework</w:t>
      </w:r>
    </w:p>
    <w:p>
      <w:pPr>
        <w:pStyle w:val="ListParagraph"/>
        <w:numPr>
          <w:ilvl w:val="0"/>
          <w:numId w:val="2"/>
        </w:numPr>
        <w:spacing w:after="40" w:before="40"/>
      </w:pPr>
      <w:r>
        <w:rPr>
          <w:rFonts w:ascii="Arial" w:cs="Arial" w:eastAsia="Arial" w:hAnsi="Arial"/>
          <w:color w:val="1E293B"/>
          <w:sz w:val="22"/>
          <w:szCs w:val="22"/>
        </w:rPr>
        <w:t xml:space="preserve">DAOs: TransactionDao, HoldingDao, etc. — one DAO per aggregate root only</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4. Testing Strategy</w:t>
      </w:r>
    </w:p>
    <w:p>
      <w:pPr>
        <w:spacing w:after="80" w:before="40"/>
      </w:pPr>
      <w:r>
        <w:rPr>
          <w:rFonts w:ascii="Arial" w:cs="Arial" w:eastAsia="Arial" w:hAnsi="Arial"/>
          <w:i/>
          <w:iCs/>
          <w:color w:val="64748B"/>
          <w:sz w:val="20"/>
          <w:szCs w:val="20"/>
        </w:rPr>
        <w:t xml:space="preserve">Previously absent. All coverage gates are blocking — CI pipeline will reject PRs that fall below thresholds.</w:t>
      </w:r>
    </w:p>
    <w:p>
      <w:pPr>
        <w:spacing w:after="60" w:before="0"/>
      </w:pPr>
    </w:p>
    <w:p>
      <w:pPr>
        <w:pStyle w:val="Heading2"/>
        <w:spacing w:after="120" w:before="360"/>
      </w:pPr>
      <w:r>
        <w:rPr>
          <w:rFonts w:ascii="Arial" w:cs="Arial" w:eastAsia="Arial" w:hAnsi="Arial"/>
          <w:b/>
          <w:bCs/>
          <w:color w:val="1E293B"/>
          <w:sz w:val="28"/>
          <w:szCs w:val="28"/>
        </w:rPr>
        <w:t xml:space="preserve">4A.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Coverage gate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Unit tests (services + domain)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80% line coverage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flutter_test, mocktail for mocks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Repository integration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 of public methods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drift in-memory DB, no mocks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Widget golden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11 screens × 2 themes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golden_toolkit, pixel-diff threshold 0.1%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Performance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Defined benchmarks below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flutter_driver, benchmark_harness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 pipeline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4 broker formats × 5 edge cases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Dart unit tests with fixture files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Encryption round-trip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 → wipe → restore → assert identical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Integration test on real SQLCipher DB</w:t>
            </w:r>
          </w:p>
        </w:tc>
      </w:tr>
    </w:tbl>
    <w:p>
      <w:pPr>
        <w:spacing w:after="80" w:before="0"/>
      </w:pPr>
    </w:p>
    <w:p>
      <w:pPr>
        <w:pStyle w:val="Heading2"/>
        <w:spacing w:after="120" w:before="360"/>
      </w:pPr>
      <w:r>
        <w:rPr>
          <w:rFonts w:ascii="Arial" w:cs="Arial" w:eastAsia="Arial" w:hAnsi="Arial"/>
          <w:b/>
          <w:bCs/>
          <w:color w:val="1E293B"/>
          <w:sz w:val="28"/>
          <w:szCs w:val="28"/>
        </w:rPr>
        <w:t xml:space="preserve">4B. Critical Integration Test Scenarios</w:t>
      </w:r>
    </w:p>
    <w:p>
      <w:pPr>
        <w:pStyle w:val="Heading3"/>
        <w:spacing w:after="80" w:before="240"/>
      </w:pPr>
      <w:r>
        <w:rPr>
          <w:rFonts w:ascii="Arial" w:cs="Arial" w:eastAsia="Arial" w:hAnsi="Arial"/>
          <w:b/>
          <w:bCs/>
          <w:color w:val="334155"/>
          <w:sz w:val="24"/>
          <w:szCs w:val="24"/>
        </w:rPr>
        <w:t xml:space="preserve">Transaction creation</w:t>
      </w:r>
    </w:p>
    <w:p>
      <w:pPr>
        <w:pStyle w:val="ListParagraph"/>
        <w:numPr>
          <w:ilvl w:val="0"/>
          <w:numId w:val="3"/>
        </w:numPr>
        <w:spacing w:after="40" w:before="40"/>
      </w:pPr>
      <w:r>
        <w:rPr>
          <w:rFonts w:ascii="Arial" w:cs="Arial" w:eastAsia="Arial" w:hAnsi="Arial"/>
          <w:color w:val="1E293B"/>
          <w:sz w:val="22"/>
          <w:szCs w:val="22"/>
        </w:rPr>
        <w:t xml:space="preserve">Insert transaction with amount ₹10,000 in Food category</w:t>
      </w:r>
    </w:p>
    <w:p>
      <w:pPr>
        <w:pStyle w:val="ListParagraph"/>
        <w:numPr>
          <w:ilvl w:val="0"/>
          <w:numId w:val="3"/>
        </w:numPr>
        <w:spacing w:after="40" w:before="40"/>
      </w:pPr>
      <w:r>
        <w:rPr>
          <w:rFonts w:ascii="Arial" w:cs="Arial" w:eastAsia="Arial" w:hAnsi="Arial"/>
          <w:color w:val="1E293B"/>
          <w:sz w:val="22"/>
          <w:szCs w:val="22"/>
        </w:rPr>
        <w:t xml:space="preserve">Assert: transaction row exists in DB with correct Decimal amount</w:t>
      </w:r>
    </w:p>
    <w:p>
      <w:pPr>
        <w:pStyle w:val="ListParagraph"/>
        <w:numPr>
          <w:ilvl w:val="0"/>
          <w:numId w:val="3"/>
        </w:numPr>
        <w:spacing w:after="40" w:before="40"/>
      </w:pPr>
      <w:r>
        <w:rPr>
          <w:rFonts w:ascii="Arial" w:cs="Arial" w:eastAsia="Arial" w:hAnsi="Arial"/>
          <w:color w:val="1E293B"/>
          <w:sz w:val="22"/>
          <w:szCs w:val="22"/>
        </w:rPr>
        <w:t xml:space="preserve">Assert: net worth decreases by exactly ₹10,000</w:t>
      </w:r>
    </w:p>
    <w:p>
      <w:pPr>
        <w:pStyle w:val="ListParagraph"/>
        <w:numPr>
          <w:ilvl w:val="0"/>
          <w:numId w:val="3"/>
        </w:numPr>
        <w:spacing w:after="40" w:before="40"/>
      </w:pPr>
      <w:r>
        <w:rPr>
          <w:rFonts w:ascii="Arial" w:cs="Arial" w:eastAsia="Arial" w:hAnsi="Arial"/>
          <w:color w:val="1E293B"/>
          <w:sz w:val="22"/>
          <w:szCs w:val="22"/>
        </w:rPr>
        <w:t xml:space="preserve">Assert: Food category total for current month increases by ₹10,000</w:t>
      </w:r>
    </w:p>
    <w:p>
      <w:pPr>
        <w:spacing w:after="40" w:before="0"/>
      </w:pPr>
    </w:p>
    <w:p>
      <w:pPr>
        <w:pStyle w:val="Heading3"/>
        <w:spacing w:after="80" w:before="240"/>
      </w:pPr>
      <w:r>
        <w:rPr>
          <w:rFonts w:ascii="Arial" w:cs="Arial" w:eastAsia="Arial" w:hAnsi="Arial"/>
          <w:b/>
          <w:bCs/>
          <w:color w:val="334155"/>
          <w:sz w:val="24"/>
          <w:szCs w:val="24"/>
        </w:rPr>
        <w:t xml:space="preserve">Backup restore round-trip</w:t>
      </w:r>
    </w:p>
    <w:p>
      <w:pPr>
        <w:pStyle w:val="ListParagraph"/>
        <w:numPr>
          <w:ilvl w:val="0"/>
          <w:numId w:val="3"/>
        </w:numPr>
        <w:spacing w:after="40" w:before="40"/>
      </w:pPr>
      <w:r>
        <w:rPr>
          <w:rFonts w:ascii="Arial" w:cs="Arial" w:eastAsia="Arial" w:hAnsi="Arial"/>
          <w:color w:val="1E293B"/>
          <w:sz w:val="22"/>
          <w:szCs w:val="22"/>
        </w:rPr>
        <w:t xml:space="preserve">Populate DB with 500 transactions, 10 holdings, 3 liabilities, 2 budgets, 1 goal</w:t>
      </w:r>
    </w:p>
    <w:p>
      <w:pPr>
        <w:pStyle w:val="ListParagraph"/>
        <w:numPr>
          <w:ilvl w:val="0"/>
          <w:numId w:val="3"/>
        </w:numPr>
        <w:spacing w:after="40" w:before="40"/>
      </w:pPr>
      <w:r>
        <w:rPr>
          <w:rFonts w:ascii="Arial" w:cs="Arial" w:eastAsia="Arial" w:hAnsi="Arial"/>
          <w:color w:val="1E293B"/>
          <w:sz w:val="22"/>
          <w:szCs w:val="22"/>
        </w:rPr>
        <w:t xml:space="preserve">Export encrypted backup file</w:t>
      </w:r>
    </w:p>
    <w:p>
      <w:pPr>
        <w:pStyle w:val="ListParagraph"/>
        <w:numPr>
          <w:ilvl w:val="0"/>
          <w:numId w:val="3"/>
        </w:numPr>
        <w:spacing w:after="40" w:before="40"/>
      </w:pPr>
      <w:r>
        <w:rPr>
          <w:rFonts w:ascii="Arial" w:cs="Arial" w:eastAsia="Arial" w:hAnsi="Arial"/>
          <w:color w:val="1E293B"/>
          <w:sz w:val="22"/>
          <w:szCs w:val="22"/>
        </w:rPr>
        <w:t xml:space="preserve">Drop and recreate empty DB</w:t>
      </w:r>
    </w:p>
    <w:p>
      <w:pPr>
        <w:pStyle w:val="ListParagraph"/>
        <w:numPr>
          <w:ilvl w:val="0"/>
          <w:numId w:val="3"/>
        </w:numPr>
        <w:spacing w:after="40" w:before="40"/>
      </w:pPr>
      <w:r>
        <w:rPr>
          <w:rFonts w:ascii="Arial" w:cs="Arial" w:eastAsia="Arial" w:hAnsi="Arial"/>
          <w:color w:val="1E293B"/>
          <w:sz w:val="22"/>
          <w:szCs w:val="22"/>
        </w:rPr>
        <w:t xml:space="preserve">Restore from backup file with correct PIN</w:t>
      </w:r>
    </w:p>
    <w:p>
      <w:pPr>
        <w:pStyle w:val="ListParagraph"/>
        <w:numPr>
          <w:ilvl w:val="0"/>
          <w:numId w:val="3"/>
        </w:numPr>
        <w:spacing w:after="40" w:before="40"/>
      </w:pPr>
      <w:r>
        <w:rPr>
          <w:rFonts w:ascii="Arial" w:cs="Arial" w:eastAsia="Arial" w:hAnsi="Arial"/>
          <w:color w:val="1E293B"/>
          <w:sz w:val="22"/>
          <w:szCs w:val="22"/>
        </w:rPr>
        <w:t xml:space="preserve">Assert: row counts match exactly. Assert: decimal values are bit-for-bit identical.</w:t>
      </w:r>
    </w:p>
    <w:p>
      <w:pPr>
        <w:spacing w:after="40" w:before="0"/>
      </w:pPr>
    </w:p>
    <w:p>
      <w:pPr>
        <w:pStyle w:val="Heading3"/>
        <w:spacing w:after="80" w:before="240"/>
      </w:pPr>
      <w:r>
        <w:rPr>
          <w:rFonts w:ascii="Arial" w:cs="Arial" w:eastAsia="Arial" w:hAnsi="Arial"/>
          <w:b/>
          <w:bCs/>
          <w:color w:val="334155"/>
          <w:sz w:val="24"/>
          <w:szCs w:val="24"/>
        </w:rPr>
        <w:t xml:space="preserve">Import pipeline — idempotency</w:t>
      </w:r>
    </w:p>
    <w:p>
      <w:pPr>
        <w:pStyle w:val="ListParagraph"/>
        <w:numPr>
          <w:ilvl w:val="0"/>
          <w:numId w:val="3"/>
        </w:numPr>
        <w:spacing w:after="40" w:before="40"/>
      </w:pPr>
      <w:r>
        <w:rPr>
          <w:rFonts w:ascii="Arial" w:cs="Arial" w:eastAsia="Arial" w:hAnsi="Arial"/>
          <w:color w:val="1E293B"/>
          <w:sz w:val="22"/>
          <w:szCs w:val="22"/>
        </w:rPr>
        <w:t xml:space="preserve">Import zerodha_sample.xlsx — assert 5 holdings created</w:t>
      </w:r>
    </w:p>
    <w:p>
      <w:pPr>
        <w:pStyle w:val="ListParagraph"/>
        <w:numPr>
          <w:ilvl w:val="0"/>
          <w:numId w:val="3"/>
        </w:numPr>
        <w:spacing w:after="40" w:before="40"/>
      </w:pPr>
      <w:r>
        <w:rPr>
          <w:rFonts w:ascii="Arial" w:cs="Arial" w:eastAsia="Arial" w:hAnsi="Arial"/>
          <w:color w:val="1E293B"/>
          <w:sz w:val="22"/>
          <w:szCs w:val="22"/>
        </w:rPr>
        <w:t xml:space="preserve">Import same file again — assert 0 new rows, 'already imported' message shown</w:t>
      </w:r>
    </w:p>
    <w:p>
      <w:pPr>
        <w:pStyle w:val="ListParagraph"/>
        <w:numPr>
          <w:ilvl w:val="0"/>
          <w:numId w:val="3"/>
        </w:numPr>
        <w:spacing w:after="40" w:before="40"/>
      </w:pPr>
      <w:r>
        <w:rPr>
          <w:rFonts w:ascii="Arial" w:cs="Arial" w:eastAsia="Arial" w:hAnsi="Arial"/>
          <w:color w:val="1E293B"/>
          <w:sz w:val="22"/>
          <w:szCs w:val="22"/>
        </w:rPr>
        <w:t xml:space="preserve">Modify qty of one holding in sample file — assert diff preview shows exactly 1 change</w:t>
      </w:r>
    </w:p>
    <w:p>
      <w:pPr>
        <w:spacing w:after="40" w:before="0"/>
      </w:pPr>
    </w:p>
    <w:p>
      <w:pPr>
        <w:pStyle w:val="Heading3"/>
        <w:spacing w:after="80" w:before="240"/>
      </w:pPr>
      <w:r>
        <w:rPr>
          <w:rFonts w:ascii="Arial" w:cs="Arial" w:eastAsia="Arial" w:hAnsi="Arial"/>
          <w:b/>
          <w:bCs/>
          <w:color w:val="334155"/>
          <w:sz w:val="24"/>
          <w:szCs w:val="24"/>
        </w:rPr>
        <w:t xml:space="preserve">Authentication failure cascade</w:t>
      </w:r>
    </w:p>
    <w:p>
      <w:pPr>
        <w:pStyle w:val="ListParagraph"/>
        <w:numPr>
          <w:ilvl w:val="0"/>
          <w:numId w:val="3"/>
        </w:numPr>
        <w:spacing w:after="40" w:before="40"/>
      </w:pPr>
      <w:r>
        <w:rPr>
          <w:rFonts w:ascii="Arial" w:cs="Arial" w:eastAsia="Arial" w:hAnsi="Arial"/>
          <w:color w:val="1E293B"/>
          <w:sz w:val="22"/>
          <w:szCs w:val="22"/>
        </w:rPr>
        <w:t xml:space="preserve">Fail biometric 3 times — assert PIN screen shown</w:t>
      </w:r>
    </w:p>
    <w:p>
      <w:pPr>
        <w:pStyle w:val="ListParagraph"/>
        <w:numPr>
          <w:ilvl w:val="0"/>
          <w:numId w:val="3"/>
        </w:numPr>
        <w:spacing w:after="40" w:before="40"/>
      </w:pPr>
      <w:r>
        <w:rPr>
          <w:rFonts w:ascii="Arial" w:cs="Arial" w:eastAsia="Arial" w:hAnsi="Arial"/>
          <w:color w:val="1E293B"/>
          <w:sz w:val="22"/>
          <w:szCs w:val="22"/>
        </w:rPr>
        <w:t xml:space="preserve">Fail PIN 5 times — assert cooldown timer starts, input disabled</w:t>
      </w:r>
    </w:p>
    <w:p>
      <w:pPr>
        <w:pStyle w:val="ListParagraph"/>
        <w:numPr>
          <w:ilvl w:val="0"/>
          <w:numId w:val="3"/>
        </w:numPr>
        <w:spacing w:after="40" w:before="40"/>
      </w:pPr>
      <w:r>
        <w:rPr>
          <w:rFonts w:ascii="Arial" w:cs="Arial" w:eastAsia="Arial" w:hAnsi="Arial"/>
          <w:color w:val="1E293B"/>
          <w:sz w:val="22"/>
          <w:szCs w:val="22"/>
        </w:rPr>
        <w:t xml:space="preserve">Wait cooldown — assert input re-enabled</w:t>
      </w:r>
    </w:p>
    <w:p>
      <w:pPr>
        <w:spacing w:after="80" w:before="0"/>
      </w:pPr>
    </w:p>
    <w:p>
      <w:pPr>
        <w:pStyle w:val="Heading2"/>
        <w:spacing w:after="120" w:before="360"/>
      </w:pPr>
      <w:r>
        <w:rPr>
          <w:rFonts w:ascii="Arial" w:cs="Arial" w:eastAsia="Arial" w:hAnsi="Arial"/>
          <w:b/>
          <w:bCs/>
          <w:color w:val="1E293B"/>
          <w:sz w:val="28"/>
          <w:szCs w:val="28"/>
        </w:rPr>
        <w:t xml:space="preserve">4C.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Dataset size</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Transaction list scroll (60fps)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rows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jank frames (&gt;16ms) during continuous scroll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Full-text search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transactions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Results appear within 100ms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 worth recalculation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txns + 5,000 holdings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Completes within 200ms on-device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cold load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txns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meaningful paint within 800ms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 parse + diff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500-row XLSX</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Diff preview shown within 1,500ms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export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txns full DB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Encrypted file written within 5,000ms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restore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txns full DB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accessible within 8,000ms</w:t>
            </w:r>
          </w:p>
        </w:tc>
      </w:tr>
    </w:tbl>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5. Local Error Logging (Offline Only)</w:t>
      </w:r>
    </w:p>
    <w:p>
      <w:pPr>
        <w:spacing w:after="80" w:before="40"/>
      </w:pPr>
      <w:r>
        <w:rPr>
          <w:rFonts w:ascii="Arial" w:cs="Arial" w:eastAsia="Arial" w:hAnsi="Arial"/>
          <w:i/>
          <w:iCs/>
          <w:color w:val="64748B"/>
          <w:sz w:val="20"/>
          <w:szCs w:val="20"/>
        </w:rPr>
        <w:t xml:space="preserve">Replaces cloud crash reporting entirely. Zero network dependency.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after="60" w:before="0"/>
            </w:pPr>
            <w:r>
              <w:rPr>
                <w:rFonts w:ascii="Arial" w:cs="Arial" w:eastAsia="Arial" w:hAnsi="Arial"/>
                <w:b/>
                <w:bCs/>
                <w:color w:val="1A56DB"/>
                <w:sz w:val="21"/>
                <w:szCs w:val="21"/>
              </w:rPr>
              <w:t xml:space="preserve">Design principle</w:t>
            </w:r>
          </w:p>
          <w:p>
            <w:pPr>
              <w:spacing w:after="0" w:before="0"/>
            </w:pPr>
            <w:r>
              <w:rPr>
                <w:rFonts w:ascii="Arial" w:cs="Arial" w:eastAsia="Arial" w:hAnsi="Arial"/>
                <w:color w:val="1E293B"/>
                <w:sz w:val="20"/>
                <w:szCs w:val="20"/>
              </w:rPr>
              <w:t xml:space="preserve">The user is their own ops team. The log file exists so that when something breaks, the user can export it and share it with support — but only if they choose to. No automatic transmission ever occurs.</w:t>
            </w:r>
          </w:p>
        </w:tc>
      </w:tr>
    </w:tbl>
    <w:p>
      <w:pPr>
        <w:spacing w:after="60" w:before="0"/>
      </w:pPr>
    </w:p>
    <w:p>
      <w:pPr>
        <w:pStyle w:val="Heading2"/>
        <w:spacing w:after="120" w:before="360"/>
      </w:pPr>
      <w:r>
        <w:rPr>
          <w:rFonts w:ascii="Arial" w:cs="Arial" w:eastAsia="Arial" w:hAnsi="Arial"/>
          <w:b/>
          <w:bCs/>
          <w:color w:val="1E293B"/>
          <w:sz w:val="28"/>
          <w:szCs w:val="28"/>
        </w:rPr>
        <w:t xml:space="preserve">5A. logs.db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Auto-increment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level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ENUM: debug | info | warn | error | fatal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tag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Feature tag, e.g., 'ImportService', 'BackupService'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message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Human-readable event 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stack_trace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Dart stack trace string. NULL for non-fatal events.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vault_id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Associated vault UUID. NULL for app-level events.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app_version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Semver string, e.g., '1.2.3'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device_model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e.g., 'iPhone 14 Pro', 'Pixel 7a'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os_version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e.g., 'iOS 17.2', 'Android 14'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timestamp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w:t>
            </w:r>
          </w:p>
        </w:tc>
      </w:tr>
    </w:tbl>
    <w:p>
      <w:pPr>
        <w:spacing w:after="80" w:before="0"/>
      </w:pPr>
    </w:p>
    <w:p>
      <w:pPr>
        <w:pStyle w:val="Heading2"/>
        <w:spacing w:after="120" w:before="360"/>
      </w:pPr>
      <w:r>
        <w:rPr>
          <w:rFonts w:ascii="Arial" w:cs="Arial" w:eastAsia="Arial" w:hAnsi="Arial"/>
          <w:b/>
          <w:bCs/>
          <w:color w:val="1E293B"/>
          <w:sz w:val="28"/>
          <w:szCs w:val="28"/>
        </w:rPr>
        <w:t xml:space="preserve">5B. Logging Rules</w:t>
      </w:r>
    </w:p>
    <w:p>
      <w:pPr>
        <w:pStyle w:val="ListParagraph"/>
        <w:numPr>
          <w:ilvl w:val="0"/>
          <w:numId w:val="2"/>
        </w:numPr>
        <w:spacing w:after="40" w:before="40"/>
      </w:pPr>
      <w:r>
        <w:rPr>
          <w:rFonts w:ascii="Arial" w:cs="Arial" w:eastAsia="Arial" w:hAnsi="Arial"/>
          <w:color w:val="1E293B"/>
          <w:sz w:val="22"/>
          <w:szCs w:val="22"/>
        </w:rPr>
        <w:t xml:space="preserve">logs.db is stored in the app sandbox, encrypted with the same vault key</w:t>
      </w:r>
    </w:p>
    <w:p>
      <w:pPr>
        <w:pStyle w:val="ListParagraph"/>
        <w:numPr>
          <w:ilvl w:val="0"/>
          <w:numId w:val="2"/>
        </w:numPr>
        <w:spacing w:after="40" w:before="40"/>
      </w:pPr>
      <w:r>
        <w:rPr>
          <w:rFonts w:ascii="Arial" w:cs="Arial" w:eastAsia="Arial" w:hAnsi="Arial"/>
          <w:color w:val="1E293B"/>
          <w:sz w:val="22"/>
          <w:szCs w:val="22"/>
        </w:rPr>
        <w:t xml:space="preserve">Automatic pruning: entries older than 30 days are deleted on each app launch</w:t>
      </w:r>
    </w:p>
    <w:p>
      <w:pPr>
        <w:pStyle w:val="ListParagraph"/>
        <w:numPr>
          <w:ilvl w:val="0"/>
          <w:numId w:val="2"/>
        </w:numPr>
        <w:spacing w:after="40" w:before="40"/>
      </w:pPr>
      <w:r>
        <w:rPr>
          <w:rFonts w:ascii="Arial" w:cs="Arial" w:eastAsia="Arial" w:hAnsi="Arial"/>
          <w:color w:val="1E293B"/>
          <w:sz w:val="22"/>
          <w:szCs w:val="22"/>
        </w:rPr>
        <w:t xml:space="preserve">Maximum 10,000 rows before oldest entries are pruned (rolling buffer)</w:t>
      </w:r>
    </w:p>
    <w:p>
      <w:pPr>
        <w:pStyle w:val="ListParagraph"/>
        <w:numPr>
          <w:ilvl w:val="0"/>
          <w:numId w:val="2"/>
        </w:numPr>
        <w:spacing w:after="40" w:before="40"/>
      </w:pPr>
      <w:r>
        <w:rPr>
          <w:rFonts w:ascii="Arial" w:cs="Arial" w:eastAsia="Arial" w:hAnsi="Arial"/>
          <w:color w:val="1E293B"/>
          <w:sz w:val="22"/>
          <w:szCs w:val="22"/>
        </w:rPr>
        <w:t xml:space="preserve">Log levels: debug logs only in debug builds; info/warn/error/fatal in production builds</w:t>
      </w:r>
    </w:p>
    <w:p>
      <w:pPr>
        <w:pStyle w:val="ListParagraph"/>
        <w:numPr>
          <w:ilvl w:val="0"/>
          <w:numId w:val="2"/>
        </w:numPr>
        <w:spacing w:after="40" w:before="40"/>
      </w:pPr>
      <w:r>
        <w:rPr>
          <w:rFonts w:ascii="Arial" w:cs="Arial" w:eastAsia="Arial" w:hAnsi="Arial"/>
          <w:color w:val="1E293B"/>
          <w:sz w:val="22"/>
          <w:szCs w:val="22"/>
        </w:rPr>
        <w:t xml:space="preserve">PII filter: the logger must strip any numeric values over 3 digits before writing message strings — prevents accidental amount logging</w:t>
      </w:r>
    </w:p>
    <w:p>
      <w:pPr>
        <w:pStyle w:val="ListParagraph"/>
        <w:numPr>
          <w:ilvl w:val="0"/>
          <w:numId w:val="2"/>
        </w:numPr>
        <w:spacing w:after="40" w:before="40"/>
      </w:pPr>
      <w:r>
        <w:rPr>
          <w:rFonts w:ascii="Arial" w:cs="Arial" w:eastAsia="Arial" w:hAnsi="Arial"/>
          <w:color w:val="1E293B"/>
          <w:sz w:val="22"/>
          <w:szCs w:val="22"/>
        </w:rPr>
        <w:t xml:space="preserve">Export: Settings &gt; Data &amp; Privacy &gt; Export Error Log — produces logs.json, plaintext, user shares via OS share sheet</w:t>
      </w:r>
    </w:p>
    <w:p>
      <w:pPr>
        <w:pStyle w:val="ListParagraph"/>
        <w:numPr>
          <w:ilvl w:val="0"/>
          <w:numId w:val="2"/>
        </w:numPr>
        <w:spacing w:after="40" w:before="40"/>
      </w:pPr>
      <w:r>
        <w:rPr>
          <w:rFonts w:ascii="Arial" w:cs="Arial" w:eastAsia="Arial" w:hAnsi="Arial"/>
          <w:color w:val="1E293B"/>
          <w:sz w:val="22"/>
          <w:szCs w:val="22"/>
        </w:rPr>
        <w:t xml:space="preserve">The export dialog includes: 'This file contains error messages and device info. It does not contain your financial data. Review before sharing.'</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6. Tax Rule Engine</w:t>
      </w:r>
    </w:p>
    <w:p>
      <w:pPr>
        <w:spacing w:after="80" w:before="40"/>
      </w:pPr>
      <w:r>
        <w:rPr>
          <w:rFonts w:ascii="Arial" w:cs="Arial" w:eastAsia="Arial" w:hAnsi="Arial"/>
          <w:i/>
          <w:iCs/>
          <w:color w:val="64748B"/>
          <w:sz w:val="20"/>
          <w:szCs w:val="20"/>
        </w:rPr>
        <w:t xml:space="preserve">Replaces hardcoded rates. JSON-configurable, asset-type aware, update-ready.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92400E"/>
                <w:sz w:val="21"/>
                <w:szCs w:val="21"/>
              </w:rPr>
              <w:t xml:space="preserve">Why this matters</w:t>
            </w:r>
          </w:p>
          <w:p>
            <w:pPr>
              <w:spacing w:after="0" w:before="0"/>
            </w:pPr>
            <w:r>
              <w:rPr>
                <w:rFonts w:ascii="Arial" w:cs="Arial" w:eastAsia="Arial" w:hAnsi="Arial"/>
                <w:color w:val="1E293B"/>
                <w:sz w:val="20"/>
                <w:szCs w:val="20"/>
              </w:rPr>
              <w:t xml:space="preserve">Indian capital gains tax rates changed in Budget 2024 (LTCG equity raised from 10% to 12.5%, STCG from 15% to 20%). Hardcoded rates create a bug every time the Finance Minister speaks. The engine reads from a versioned config file bundled with the app.</w:t>
            </w:r>
          </w:p>
        </w:tc>
      </w:tr>
    </w:tbl>
    <w:p>
      <w:pPr>
        <w:spacing w:after="60" w:before="0"/>
      </w:pPr>
    </w:p>
    <w:p>
      <w:pPr>
        <w:pStyle w:val="Heading2"/>
        <w:spacing w:after="120" w:before="360"/>
      </w:pPr>
      <w:r>
        <w:rPr>
          <w:rFonts w:ascii="Arial" w:cs="Arial" w:eastAsia="Arial" w:hAnsi="Arial"/>
          <w:b/>
          <w:bCs/>
          <w:color w:val="1E293B"/>
          <w:sz w:val="28"/>
          <w:szCs w:val="28"/>
        </w:rPr>
        <w:t xml:space="preserve">6A. Tax Config Structure (tax_rules.json)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A5F3FC"/>
                <w:sz w:val="18"/>
                <w:szCs w:val="18"/>
              </w:rPr>
              <w:t xml:space="preserve">  "schema_version": 3,</w:t>
            </w:r>
          </w:p>
          <w:p>
            <w:pPr>
              <w:spacing w:after="0" w:before="0"/>
            </w:pPr>
            <w:r>
              <w:rPr>
                <w:rFonts w:ascii="Courier New" w:cs="Courier New" w:eastAsia="Courier New" w:hAnsi="Courier New"/>
                <w:color w:val="A5F3FC"/>
                <w:sz w:val="18"/>
                <w:szCs w:val="18"/>
              </w:rPr>
              <w:t xml:space="preserve">  "effective_from": "2024-07-23",</w:t>
            </w:r>
          </w:p>
          <w:p>
            <w:pPr>
              <w:spacing w:after="0" w:before="0"/>
            </w:pPr>
            <w:r>
              <w:rPr>
                <w:rFonts w:ascii="Courier New" w:cs="Courier New" w:eastAsia="Courier New" w:hAnsi="Courier New"/>
                <w:color w:val="A5F3FC"/>
                <w:sz w:val="18"/>
                <w:szCs w:val="18"/>
              </w:rPr>
              <w:t xml:space="preserve">  "rules": {</w:t>
            </w:r>
          </w:p>
          <w:p>
            <w:pPr>
              <w:spacing w:after="0" w:before="0"/>
            </w:pPr>
            <w:r>
              <w:rPr>
                <w:rFonts w:ascii="Courier New" w:cs="Courier New" w:eastAsia="Courier New" w:hAnsi="Courier New"/>
                <w:color w:val="A5F3FC"/>
                <w:sz w:val="18"/>
                <w:szCs w:val="18"/>
              </w:rPr>
              <w:t xml:space="preserve">    "equity_etf": {</w:t>
            </w:r>
          </w:p>
          <w:p>
            <w:pPr>
              <w:spacing w:after="0" w:before="0"/>
            </w:pPr>
            <w:r>
              <w:rPr>
                <w:rFonts w:ascii="Courier New" w:cs="Courier New" w:eastAsia="Courier New" w:hAnsi="Courier New"/>
                <w:color w:val="A5F3FC"/>
                <w:sz w:val="18"/>
                <w:szCs w:val="18"/>
              </w:rPr>
              <w:t xml:space="preserve">      "stcg_rate": 20.0,</w:t>
            </w:r>
          </w:p>
          <w:p>
            <w:pPr>
              <w:spacing w:after="0" w:before="0"/>
            </w:pPr>
            <w:r>
              <w:rPr>
                <w:rFonts w:ascii="Courier New" w:cs="Courier New" w:eastAsia="Courier New" w:hAnsi="Courier New"/>
                <w:color w:val="A5F3FC"/>
                <w:sz w:val="18"/>
                <w:szCs w:val="18"/>
              </w:rPr>
              <w:t xml:space="preserve">      "ltcg_rate": 12.5,</w:t>
            </w:r>
          </w:p>
          <w:p>
            <w:pPr>
              <w:spacing w:after="0" w:before="0"/>
            </w:pPr>
            <w:r>
              <w:rPr>
                <w:rFonts w:ascii="Courier New" w:cs="Courier New" w:eastAsia="Courier New" w:hAnsi="Courier New"/>
                <w:color w:val="A5F3FC"/>
                <w:sz w:val="18"/>
                <w:szCs w:val="18"/>
              </w:rPr>
              <w:t xml:space="preserve">      "ltcg_threshold_months": 12,</w:t>
            </w:r>
          </w:p>
          <w:p>
            <w:pPr>
              <w:spacing w:after="0" w:before="0"/>
            </w:pPr>
            <w:r>
              <w:rPr>
                <w:rFonts w:ascii="Courier New" w:cs="Courier New" w:eastAsia="Courier New" w:hAnsi="Courier New"/>
                <w:color w:val="A5F3FC"/>
                <w:sz w:val="18"/>
                <w:szCs w:val="18"/>
              </w:rPr>
              <w:t xml:space="preserve">      "ltcg_exemption_inr": 125000</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"debt_mf": {</w:t>
            </w:r>
          </w:p>
          <w:p>
            <w:pPr>
              <w:spacing w:after="0" w:before="0"/>
            </w:pPr>
            <w:r>
              <w:rPr>
                <w:rFonts w:ascii="Courier New" w:cs="Courier New" w:eastAsia="Courier New" w:hAnsi="Courier New"/>
                <w:color w:val="A5F3FC"/>
                <w:sz w:val="18"/>
                <w:szCs w:val="18"/>
              </w:rPr>
              <w:t xml:space="preserve">      "stcg_rate": "slab",</w:t>
            </w:r>
          </w:p>
          <w:p>
            <w:pPr>
              <w:spacing w:after="0" w:before="0"/>
            </w:pPr>
            <w:r>
              <w:rPr>
                <w:rFonts w:ascii="Courier New" w:cs="Courier New" w:eastAsia="Courier New" w:hAnsi="Courier New"/>
                <w:color w:val="A5F3FC"/>
                <w:sz w:val="18"/>
                <w:szCs w:val="18"/>
              </w:rPr>
              <w:t xml:space="preserve">      "ltcg_rate": "slab",</w:t>
            </w:r>
          </w:p>
          <w:p>
            <w:pPr>
              <w:spacing w:after="0" w:before="0"/>
            </w:pPr>
            <w:r>
              <w:rPr>
                <w:rFonts w:ascii="Courier New" w:cs="Courier New" w:eastAsia="Courier New" w:hAnsi="Courier New"/>
                <w:color w:val="A5F3FC"/>
                <w:sz w:val="18"/>
                <w:szCs w:val="18"/>
              </w:rPr>
              <w:t xml:space="preserve">      "ltcg_threshold_months": 24,</w:t>
            </w:r>
          </w:p>
          <w:p>
            <w:pPr>
              <w:spacing w:after="0" w:before="0"/>
            </w:pPr>
            <w:r>
              <w:rPr>
                <w:rFonts w:ascii="Courier New" w:cs="Courier New" w:eastAsia="Courier New" w:hAnsi="Courier New"/>
                <w:color w:val="A5F3FC"/>
                <w:sz w:val="18"/>
                <w:szCs w:val="18"/>
              </w:rPr>
              <w:t xml:space="preserve">      "ltcg_exemption_inr": 0</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"gold_etf": {</w:t>
            </w:r>
          </w:p>
          <w:p>
            <w:pPr>
              <w:spacing w:after="0" w:before="0"/>
            </w:pPr>
            <w:r>
              <w:rPr>
                <w:rFonts w:ascii="Courier New" w:cs="Courier New" w:eastAsia="Courier New" w:hAnsi="Courier New"/>
                <w:color w:val="A5F3FC"/>
                <w:sz w:val="18"/>
                <w:szCs w:val="18"/>
              </w:rPr>
              <w:t xml:space="preserve">      "stcg_rate": "slab",</w:t>
            </w:r>
          </w:p>
          <w:p>
            <w:pPr>
              <w:spacing w:after="0" w:before="0"/>
            </w:pPr>
            <w:r>
              <w:rPr>
                <w:rFonts w:ascii="Courier New" w:cs="Courier New" w:eastAsia="Courier New" w:hAnsi="Courier New"/>
                <w:color w:val="A5F3FC"/>
                <w:sz w:val="18"/>
                <w:szCs w:val="18"/>
              </w:rPr>
              <w:t xml:space="preserve">      "ltcg_rate": 12.5,</w:t>
            </w:r>
          </w:p>
          <w:p>
            <w:pPr>
              <w:spacing w:after="0" w:before="0"/>
            </w:pPr>
            <w:r>
              <w:rPr>
                <w:rFonts w:ascii="Courier New" w:cs="Courier New" w:eastAsia="Courier New" w:hAnsi="Courier New"/>
                <w:color w:val="A5F3FC"/>
                <w:sz w:val="18"/>
                <w:szCs w:val="18"/>
              </w:rPr>
              <w:t xml:space="preserve">      "ltcg_threshold_months": 24,</w:t>
            </w:r>
          </w:p>
          <w:p>
            <w:pPr>
              <w:spacing w:after="0" w:before="0"/>
            </w:pPr>
            <w:r>
              <w:rPr>
                <w:rFonts w:ascii="Courier New" w:cs="Courier New" w:eastAsia="Courier New" w:hAnsi="Courier New"/>
                <w:color w:val="A5F3FC"/>
                <w:sz w:val="18"/>
                <w:szCs w:val="18"/>
              </w:rPr>
              <w:t xml:space="preserve">      "ltcg_exemption_inr": 0</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"real_estate": {</w:t>
            </w:r>
          </w:p>
          <w:p>
            <w:pPr>
              <w:spacing w:after="0" w:before="0"/>
            </w:pPr>
            <w:r>
              <w:rPr>
                <w:rFonts w:ascii="Courier New" w:cs="Courier New" w:eastAsia="Courier New" w:hAnsi="Courier New"/>
                <w:color w:val="A5F3FC"/>
                <w:sz w:val="18"/>
                <w:szCs w:val="18"/>
              </w:rPr>
              <w:t xml:space="preserve">      "stcg_rate": "slab",</w:t>
            </w:r>
          </w:p>
          <w:p>
            <w:pPr>
              <w:spacing w:after="0" w:before="0"/>
            </w:pPr>
            <w:r>
              <w:rPr>
                <w:rFonts w:ascii="Courier New" w:cs="Courier New" w:eastAsia="Courier New" w:hAnsi="Courier New"/>
                <w:color w:val="A5F3FC"/>
                <w:sz w:val="18"/>
                <w:szCs w:val="18"/>
              </w:rPr>
              <w:t xml:space="preserve">      "ltcg_rate": 12.5,</w:t>
            </w:r>
          </w:p>
          <w:p>
            <w:pPr>
              <w:spacing w:after="0" w:before="0"/>
            </w:pPr>
            <w:r>
              <w:rPr>
                <w:rFonts w:ascii="Courier New" w:cs="Courier New" w:eastAsia="Courier New" w:hAnsi="Courier New"/>
                <w:color w:val="A5F3FC"/>
                <w:sz w:val="18"/>
                <w:szCs w:val="18"/>
              </w:rPr>
              <w:t xml:space="preserve">      "ltcg_threshold_months": 24,</w:t>
            </w:r>
          </w:p>
          <w:p>
            <w:pPr>
              <w:spacing w:after="0" w:before="0"/>
            </w:pPr>
            <w:r>
              <w:rPr>
                <w:rFonts w:ascii="Courier New" w:cs="Courier New" w:eastAsia="Courier New" w:hAnsi="Courier New"/>
                <w:color w:val="A5F3FC"/>
                <w:sz w:val="18"/>
                <w:szCs w:val="18"/>
              </w:rPr>
              <w:t xml:space="preserve">      "ltcg_exemption_inr": 0</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w:t>
            </w:r>
          </w:p>
        </w:tc>
      </w:tr>
    </w:tbl>
    <w:p>
      <w:pPr>
        <w:spacing w:after="80" w:before="0"/>
      </w:pPr>
    </w:p>
    <w:p>
      <w:pPr>
        <w:pStyle w:val="Heading2"/>
        <w:spacing w:after="120" w:before="360"/>
      </w:pPr>
      <w:r>
        <w:rPr>
          <w:rFonts w:ascii="Arial" w:cs="Arial" w:eastAsia="Arial" w:hAnsi="Arial"/>
          <w:b/>
          <w:bCs/>
          <w:color w:val="1E293B"/>
          <w:sz w:val="28"/>
          <w:szCs w:val="28"/>
        </w:rPr>
        <w:t xml:space="preserve">6B. TaxRuleEngine Interface</w:t>
      </w:r>
    </w:p>
    <w:p>
      <w:pPr>
        <w:pStyle w:val="ListParagraph"/>
        <w:numPr>
          <w:ilvl w:val="0"/>
          <w:numId w:val="2"/>
        </w:numPr>
        <w:spacing w:after="40" w:before="40"/>
      </w:pPr>
      <w:r>
        <w:rPr>
          <w:rFonts w:ascii="Arial" w:cs="Arial" w:eastAsia="Arial" w:hAnsi="Arial"/>
          <w:color w:val="1E293B"/>
          <w:sz w:val="22"/>
          <w:szCs w:val="22"/>
        </w:rPr>
        <w:t xml:space="preserve">loadRules(): reads and parses tax_rules.json from app bundle at startup</w:t>
      </w:r>
    </w:p>
    <w:p>
      <w:pPr>
        <w:pStyle w:val="ListParagraph"/>
        <w:numPr>
          <w:ilvl w:val="0"/>
          <w:numId w:val="2"/>
        </w:numPr>
        <w:spacing w:after="40" w:before="40"/>
      </w:pPr>
      <w:r>
        <w:rPr>
          <w:rFonts w:ascii="Arial" w:cs="Arial" w:eastAsia="Arial" w:hAnsi="Arial"/>
          <w:color w:val="1E293B"/>
          <w:sz w:val="22"/>
          <w:szCs w:val="22"/>
        </w:rPr>
        <w:t xml:space="preserve">computeGain(holding, saleDate, salePrice): returns { gainAmount, gainType, applicableRate, estimatedTax }</w:t>
      </w:r>
    </w:p>
    <w:p>
      <w:pPr>
        <w:pStyle w:val="ListParagraph"/>
        <w:numPr>
          <w:ilvl w:val="0"/>
          <w:numId w:val="2"/>
        </w:numPr>
        <w:spacing w:after="40" w:before="40"/>
      </w:pPr>
      <w:r>
        <w:rPr>
          <w:rFonts w:ascii="Arial" w:cs="Arial" w:eastAsia="Arial" w:hAnsi="Arial"/>
          <w:color w:val="1E293B"/>
          <w:sz w:val="22"/>
          <w:szCs w:val="22"/>
        </w:rPr>
        <w:t xml:space="preserve">gainType: ENUM short_term | long_term — derived from holding.first_purchase_date vs saleDate</w:t>
      </w:r>
    </w:p>
    <w:p>
      <w:pPr>
        <w:pStyle w:val="ListParagraph"/>
        <w:numPr>
          <w:ilvl w:val="0"/>
          <w:numId w:val="2"/>
        </w:numPr>
        <w:spacing w:after="40" w:before="40"/>
      </w:pPr>
      <w:r>
        <w:rPr>
          <w:rFonts w:ascii="Arial" w:cs="Arial" w:eastAsia="Arial" w:hAnsi="Arial"/>
          <w:color w:val="1E293B"/>
          <w:sz w:val="22"/>
          <w:szCs w:val="22"/>
        </w:rPr>
        <w:t xml:space="preserve">'slab' rate: for instruments where tax is per user's income slab, display 'As per your tax slab' — do not guess the rate</w:t>
      </w:r>
    </w:p>
    <w:p>
      <w:pPr>
        <w:pStyle w:val="ListParagraph"/>
        <w:numPr>
          <w:ilvl w:val="0"/>
          <w:numId w:val="2"/>
        </w:numPr>
        <w:spacing w:after="40" w:before="40"/>
      </w:pPr>
      <w:r>
        <w:rPr>
          <w:rFonts w:ascii="Arial" w:cs="Arial" w:eastAsia="Arial" w:hAnsi="Arial"/>
          <w:color w:val="1E293B"/>
          <w:sz w:val="22"/>
          <w:szCs w:val="22"/>
        </w:rPr>
        <w:t xml:space="preserve">App update process: when tax rates change, update tax_rules.json + increment schema_version. The engine re-reads on next launch. No code change needed for rate adjustments.</w:t>
      </w:r>
    </w:p>
    <w:p>
      <w:pPr>
        <w:pStyle w:val="ListParagraph"/>
        <w:numPr>
          <w:ilvl w:val="0"/>
          <w:numId w:val="2"/>
        </w:numPr>
        <w:spacing w:after="40" w:before="40"/>
      </w:pPr>
      <w:r>
        <w:rPr>
          <w:rFonts w:ascii="Arial" w:cs="Arial" w:eastAsia="Arial" w:hAnsi="Arial"/>
          <w:color w:val="1E293B"/>
          <w:sz w:val="22"/>
          <w:szCs w:val="22"/>
        </w:rPr>
        <w:t xml:space="preserve">Disclaimer displayed on all tax screens: 'Estimates only. Consult a CA for tax filing.'</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7. Budget Module</w:t>
      </w:r>
    </w:p>
    <w:p>
      <w:pPr>
        <w:spacing w:after="80" w:before="40"/>
      </w:pPr>
      <w:r>
        <w:rPr>
          <w:rFonts w:ascii="Arial" w:cs="Arial" w:eastAsia="Arial" w:hAnsi="Arial"/>
          <w:i/>
          <w:iCs/>
          <w:color w:val="64748B"/>
          <w:sz w:val="20"/>
          <w:szCs w:val="20"/>
        </w:rPr>
        <w:t xml:space="preserve">Previously missing. Most users expect monthly budgeting as a baseline feature. Placed in Phase 2.</w:t>
      </w:r>
    </w:p>
    <w:p>
      <w:pPr>
        <w:spacing w:after="60" w:before="0"/>
      </w:pPr>
    </w:p>
    <w:p>
      <w:pPr>
        <w:pStyle w:val="Heading2"/>
        <w:spacing w:after="120" w:before="360"/>
      </w:pPr>
      <w:r>
        <w:rPr>
          <w:rFonts w:ascii="Arial" w:cs="Arial" w:eastAsia="Arial" w:hAnsi="Arial"/>
          <w:b/>
          <w:bCs/>
          <w:color w:val="1E293B"/>
          <w:sz w:val="28"/>
          <w:szCs w:val="28"/>
        </w:rPr>
        <w:t xml:space="preserve">7A. Feature Scope</w:t>
      </w:r>
    </w:p>
    <w:p>
      <w:pPr>
        <w:pStyle w:val="ListParagraph"/>
        <w:numPr>
          <w:ilvl w:val="0"/>
          <w:numId w:val="2"/>
        </w:numPr>
        <w:spacing w:after="40" w:before="40"/>
      </w:pPr>
      <w:r>
        <w:rPr>
          <w:rFonts w:ascii="Arial" w:cs="Arial" w:eastAsia="Arial" w:hAnsi="Arial"/>
          <w:color w:val="1E293B"/>
          <w:sz w:val="22"/>
          <w:szCs w:val="22"/>
        </w:rPr>
        <w:t xml:space="preserve">Monthly budgets per category per vault (e.g., Food: ₹8,000/month)</w:t>
      </w:r>
    </w:p>
    <w:p>
      <w:pPr>
        <w:pStyle w:val="ListParagraph"/>
        <w:numPr>
          <w:ilvl w:val="0"/>
          <w:numId w:val="2"/>
        </w:numPr>
        <w:spacing w:after="40" w:before="40"/>
      </w:pPr>
      <w:r>
        <w:rPr>
          <w:rFonts w:ascii="Arial" w:cs="Arial" w:eastAsia="Arial" w:hAnsi="Arial"/>
          <w:color w:val="1E293B"/>
          <w:sz w:val="22"/>
          <w:szCs w:val="22"/>
        </w:rPr>
        <w:t xml:space="preserve">Real-time progress bars: show spent vs limit, update instantly on transaction entry</w:t>
      </w:r>
    </w:p>
    <w:p>
      <w:pPr>
        <w:pStyle w:val="ListParagraph"/>
        <w:numPr>
          <w:ilvl w:val="0"/>
          <w:numId w:val="2"/>
        </w:numPr>
        <w:spacing w:after="40" w:before="40"/>
      </w:pPr>
      <w:r>
        <w:rPr>
          <w:rFonts w:ascii="Arial" w:cs="Arial" w:eastAsia="Arial" w:hAnsi="Arial"/>
          <w:color w:val="1E293B"/>
          <w:sz w:val="22"/>
          <w:szCs w:val="22"/>
        </w:rPr>
        <w:t xml:space="preserve">Overspend alert: local notification when a category exceeds 90% of its budget (threshold configurable: 70% / 80% / 90% / 100%)</w:t>
      </w:r>
    </w:p>
    <w:p>
      <w:pPr>
        <w:pStyle w:val="ListParagraph"/>
        <w:numPr>
          <w:ilvl w:val="0"/>
          <w:numId w:val="2"/>
        </w:numPr>
        <w:spacing w:after="40" w:before="40"/>
      </w:pPr>
      <w:r>
        <w:rPr>
          <w:rFonts w:ascii="Arial" w:cs="Arial" w:eastAsia="Arial" w:hAnsi="Arial"/>
          <w:color w:val="1E293B"/>
          <w:sz w:val="22"/>
          <w:szCs w:val="22"/>
        </w:rPr>
        <w:t xml:space="preserve">Rollover option: unused budget can roll over to next month or reset — user's choice per category</w:t>
      </w:r>
    </w:p>
    <w:p>
      <w:pPr>
        <w:pStyle w:val="ListParagraph"/>
        <w:numPr>
          <w:ilvl w:val="0"/>
          <w:numId w:val="2"/>
        </w:numPr>
        <w:spacing w:after="40" w:before="40"/>
      </w:pPr>
      <w:r>
        <w:rPr>
          <w:rFonts w:ascii="Arial" w:cs="Arial" w:eastAsia="Arial" w:hAnsi="Arial"/>
          <w:color w:val="1E293B"/>
          <w:sz w:val="22"/>
          <w:szCs w:val="22"/>
        </w:rPr>
        <w:t xml:space="preserve">Budget vs actuals report: bar chart comparing every category limit vs actual spend for the current month</w:t>
      </w:r>
    </w:p>
    <w:p>
      <w:pPr>
        <w:pStyle w:val="ListParagraph"/>
        <w:numPr>
          <w:ilvl w:val="0"/>
          <w:numId w:val="2"/>
        </w:numPr>
        <w:spacing w:after="40" w:before="40"/>
      </w:pPr>
      <w:r>
        <w:rPr>
          <w:rFonts w:ascii="Arial" w:cs="Arial" w:eastAsia="Arial" w:hAnsi="Arial"/>
          <w:color w:val="1E293B"/>
          <w:sz w:val="22"/>
          <w:szCs w:val="22"/>
        </w:rPr>
        <w:t xml:space="preserve">Budget templates: 50/30/20 rule pre-filled (Needs 50%, Wants 30%, Savings 20%) as a quick-start option</w:t>
      </w:r>
    </w:p>
    <w:p>
      <w:pPr>
        <w:spacing w:after="60" w:before="0"/>
      </w:pPr>
    </w:p>
    <w:p>
      <w:pPr>
        <w:pStyle w:val="Heading2"/>
        <w:spacing w:after="120" w:before="360"/>
      </w:pPr>
      <w:r>
        <w:rPr>
          <w:rFonts w:ascii="Arial" w:cs="Arial" w:eastAsia="Arial" w:hAnsi="Arial"/>
          <w:b/>
          <w:bCs/>
          <w:color w:val="1E293B"/>
          <w:sz w:val="28"/>
          <w:szCs w:val="28"/>
        </w:rPr>
        <w:t xml:space="preserve">7B. Budget 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UUID v4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vault_id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FK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vaults.id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category_id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FK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categories.id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period_type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ENUM: monthly (only in v1. weekly/yearly in future)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amount_limit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string. Monthly limit in vault currency.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rollover_enabled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Boolean: 0 or 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alert_threshold_pct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90. Range 1–100.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created_at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w:t>
            </w:r>
          </w:p>
        </w:tc>
      </w:tr>
    </w:tbl>
    <w:p>
      <w:pPr>
        <w:spacing w:after="60" w:before="0"/>
      </w:pPr>
    </w:p>
    <w:p>
      <w:pPr>
        <w:pStyle w:val="Heading2"/>
        <w:spacing w:after="120" w:before="360"/>
      </w:pPr>
      <w:r>
        <w:rPr>
          <w:rFonts w:ascii="Arial" w:cs="Arial" w:eastAsia="Arial" w:hAnsi="Arial"/>
          <w:b/>
          <w:bCs/>
          <w:color w:val="1E293B"/>
          <w:sz w:val="28"/>
          <w:szCs w:val="28"/>
        </w:rPr>
        <w:t xml:space="preserve">7C. Budget Calculation Logic</w:t>
      </w:r>
    </w:p>
    <w:p>
      <w:pPr>
        <w:pStyle w:val="ListParagraph"/>
        <w:numPr>
          <w:ilvl w:val="0"/>
          <w:numId w:val="2"/>
        </w:numPr>
        <w:spacing w:after="40" w:before="40"/>
      </w:pPr>
      <w:r>
        <w:rPr>
          <w:rFonts w:ascii="Arial" w:cs="Arial" w:eastAsia="Arial" w:hAnsi="Arial"/>
          <w:color w:val="1E293B"/>
          <w:sz w:val="22"/>
          <w:szCs w:val="22"/>
        </w:rPr>
        <w:t xml:space="preserve">Spent this month = SUM(transactions.amount) WHERE category_id = ? AND type = 'expense' AND date &gt;= first_of_month AND date &lt;= last_of_month</w:t>
      </w:r>
    </w:p>
    <w:p>
      <w:pPr>
        <w:pStyle w:val="ListParagraph"/>
        <w:numPr>
          <w:ilvl w:val="0"/>
          <w:numId w:val="2"/>
        </w:numPr>
        <w:spacing w:after="40" w:before="40"/>
      </w:pPr>
      <w:r>
        <w:rPr>
          <w:rFonts w:ascii="Arial" w:cs="Arial" w:eastAsia="Arial" w:hAnsi="Arial"/>
          <w:color w:val="1E293B"/>
          <w:sz w:val="22"/>
          <w:szCs w:val="22"/>
        </w:rPr>
        <w:t xml:space="preserve">Remaining = amount_limit - spent. Can be negative (overspent).</w:t>
      </w:r>
    </w:p>
    <w:p>
      <w:pPr>
        <w:pStyle w:val="ListParagraph"/>
        <w:numPr>
          <w:ilvl w:val="0"/>
          <w:numId w:val="2"/>
        </w:numPr>
        <w:spacing w:after="40" w:before="40"/>
      </w:pPr>
      <w:r>
        <w:rPr>
          <w:rFonts w:ascii="Arial" w:cs="Arial" w:eastAsia="Arial" w:hAnsi="Arial"/>
          <w:color w:val="1E293B"/>
          <w:sz w:val="22"/>
          <w:szCs w:val="22"/>
        </w:rPr>
        <w:t xml:space="preserve">Progress bar fill = MIN(spent / amount_limit, 1.0). Color: green &lt; 70%, amber 70–90%, red &gt; 90%.</w:t>
      </w:r>
    </w:p>
    <w:p>
      <w:pPr>
        <w:pStyle w:val="ListParagraph"/>
        <w:numPr>
          <w:ilvl w:val="0"/>
          <w:numId w:val="2"/>
        </w:numPr>
        <w:spacing w:after="40" w:before="40"/>
      </w:pPr>
      <w:r>
        <w:rPr>
          <w:rFonts w:ascii="Arial" w:cs="Arial" w:eastAsia="Arial" w:hAnsi="Arial"/>
          <w:color w:val="1E293B"/>
          <w:sz w:val="22"/>
          <w:szCs w:val="22"/>
        </w:rPr>
        <w:t xml:space="preserve">All calculations run on query — no stored 'spent' column that risks going stale</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8. Goals Module</w:t>
      </w:r>
    </w:p>
    <w:p>
      <w:pPr>
        <w:spacing w:after="80" w:before="40"/>
      </w:pPr>
      <w:r>
        <w:rPr>
          <w:rFonts w:ascii="Arial" w:cs="Arial" w:eastAsia="Arial" w:hAnsi="Arial"/>
          <w:i/>
          <w:iCs/>
          <w:color w:val="64748B"/>
          <w:sz w:val="20"/>
          <w:szCs w:val="20"/>
        </w:rPr>
        <w:t xml:space="preserve">Previously missing. Goals increase user retention by giving the app long-term relevance beyond monthly tracking.</w:t>
      </w:r>
    </w:p>
    <w:p>
      <w:pPr>
        <w:spacing w:after="60" w:before="0"/>
      </w:pPr>
    </w:p>
    <w:p>
      <w:pPr>
        <w:pStyle w:val="Heading2"/>
        <w:spacing w:after="120" w:before="360"/>
      </w:pPr>
      <w:r>
        <w:rPr>
          <w:rFonts w:ascii="Arial" w:cs="Arial" w:eastAsia="Arial" w:hAnsi="Arial"/>
          <w:b/>
          <w:bCs/>
          <w:color w:val="1E293B"/>
          <w:sz w:val="28"/>
          <w:szCs w:val="28"/>
        </w:rPr>
        <w:t xml:space="preserve">8A. Goal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Goal type</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Emergency Fund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Target: N months of expenses. App auto-calculates monthly avg spend.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House Down Payment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Fixed target amount, target date, optional property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Vehicle Fund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Fixed target amount, target 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Vacation Fund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Fixed target, target date, optional destination note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Education Fund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Fixed target, target date, beneficiary note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names it, sets target amount and date</w:t>
            </w:r>
          </w:p>
        </w:tc>
      </w:tr>
    </w:tbl>
    <w:p>
      <w:pPr>
        <w:spacing w:after="60" w:before="0"/>
      </w:pPr>
    </w:p>
    <w:p>
      <w:pPr>
        <w:pStyle w:val="Heading2"/>
        <w:spacing w:after="120" w:before="360"/>
      </w:pPr>
      <w:r>
        <w:rPr>
          <w:rFonts w:ascii="Arial" w:cs="Arial" w:eastAsia="Arial" w:hAnsi="Arial"/>
          <w:b/>
          <w:bCs/>
          <w:color w:val="1E293B"/>
          <w:sz w:val="28"/>
          <w:szCs w:val="28"/>
        </w:rPr>
        <w:t xml:space="preserve">8B. Goals 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UUID v4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vault_id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FK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vaults.id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e.g., 'Emergency Fund'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goal_type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ENUM: emergency_fund | house | vehicle | vacation | education | custom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target_amount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string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current_amount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string. Updated by contributions.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target_date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 NULL = open-ended.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notes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Optional user 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is_achieved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Boolean: 0 or 1. Set when current &gt;= target.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created_at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UUID v4 — goal_contributions table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goal_id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FK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goals.id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amount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string. Positive = contribution.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note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e.g., 'Bonus allocation'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contributed_at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w:t>
            </w:r>
          </w:p>
        </w:tc>
      </w:tr>
    </w:tbl>
    <w:p>
      <w:pPr>
        <w:spacing w:after="60" w:before="0"/>
      </w:pPr>
    </w:p>
    <w:p>
      <w:pPr>
        <w:pStyle w:val="Heading2"/>
        <w:spacing w:after="120" w:before="360"/>
      </w:pPr>
      <w:r>
        <w:rPr>
          <w:rFonts w:ascii="Arial" w:cs="Arial" w:eastAsia="Arial" w:hAnsi="Arial"/>
          <w:b/>
          <w:bCs/>
          <w:color w:val="1E293B"/>
          <w:sz w:val="28"/>
          <w:szCs w:val="28"/>
        </w:rPr>
        <w:t xml:space="preserve">8C. Goals UI Behaviour</w:t>
      </w:r>
    </w:p>
    <w:p>
      <w:pPr>
        <w:pStyle w:val="ListParagraph"/>
        <w:numPr>
          <w:ilvl w:val="0"/>
          <w:numId w:val="2"/>
        </w:numPr>
        <w:spacing w:after="40" w:before="40"/>
      </w:pPr>
      <w:r>
        <w:rPr>
          <w:rFonts w:ascii="Arial" w:cs="Arial" w:eastAsia="Arial" w:hAnsi="Arial"/>
          <w:color w:val="1E293B"/>
          <w:sz w:val="22"/>
          <w:szCs w:val="22"/>
        </w:rPr>
        <w:t xml:space="preserve">Goal card: shows name, circular progress ring (current/target %), amount remaining, projected completion date based on average contribution rate</w:t>
      </w:r>
    </w:p>
    <w:p>
      <w:pPr>
        <w:pStyle w:val="ListParagraph"/>
        <w:numPr>
          <w:ilvl w:val="0"/>
          <w:numId w:val="2"/>
        </w:numPr>
        <w:spacing w:after="40" w:before="40"/>
      </w:pPr>
      <w:r>
        <w:rPr>
          <w:rFonts w:ascii="Arial" w:cs="Arial" w:eastAsia="Arial" w:hAnsi="Arial"/>
          <w:color w:val="1E293B"/>
          <w:sz w:val="22"/>
          <w:szCs w:val="22"/>
        </w:rPr>
        <w:t xml:space="preserve">Projected completion = target_date – current pace projection. If on track: green. If behind: amber with 'X months behind pace'.</w:t>
      </w:r>
    </w:p>
    <w:p>
      <w:pPr>
        <w:pStyle w:val="ListParagraph"/>
        <w:numPr>
          <w:ilvl w:val="0"/>
          <w:numId w:val="2"/>
        </w:numPr>
        <w:spacing w:after="40" w:before="40"/>
      </w:pPr>
      <w:r>
        <w:rPr>
          <w:rFonts w:ascii="Arial" w:cs="Arial" w:eastAsia="Arial" w:hAnsi="Arial"/>
          <w:color w:val="1E293B"/>
          <w:sz w:val="22"/>
          <w:szCs w:val="22"/>
        </w:rPr>
        <w:t xml:space="preserve">Achievement celebration: single confetti animation on screen when current_amount &gt;= target_amount. No push notification.</w:t>
      </w:r>
    </w:p>
    <w:p>
      <w:pPr>
        <w:pStyle w:val="ListParagraph"/>
        <w:numPr>
          <w:ilvl w:val="0"/>
          <w:numId w:val="2"/>
        </w:numPr>
        <w:spacing w:after="40" w:before="40"/>
      </w:pPr>
      <w:r>
        <w:rPr>
          <w:rFonts w:ascii="Arial" w:cs="Arial" w:eastAsia="Arial" w:hAnsi="Arial"/>
          <w:color w:val="1E293B"/>
          <w:sz w:val="22"/>
          <w:szCs w:val="22"/>
        </w:rPr>
        <w:t xml:space="preserve">Contributions are manual — user explicitly allocates money. Goals do not auto-deduct from transactions.</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9. Market Data Provider Abstraction</w:t>
      </w:r>
    </w:p>
    <w:p>
      <w:pPr>
        <w:spacing w:after="80" w:before="40"/>
      </w:pPr>
      <w:r>
        <w:rPr>
          <w:rFonts w:ascii="Arial" w:cs="Arial" w:eastAsia="Arial" w:hAnsi="Arial"/>
          <w:i/>
          <w:iCs/>
          <w:color w:val="64748B"/>
          <w:sz w:val="20"/>
          <w:szCs w:val="20"/>
        </w:rPr>
        <w:t xml:space="preserve">Replaces single Yahoo Finance dependency with a resilient fallback chain.</w:t>
      </w:r>
    </w:p>
    <w:p>
      <w:pPr>
        <w:spacing w:after="60" w:before="0"/>
      </w:pPr>
    </w:p>
    <w:p>
      <w:pPr>
        <w:pStyle w:val="Heading2"/>
        <w:spacing w:after="120" w:before="360"/>
      </w:pPr>
      <w:r>
        <w:rPr>
          <w:rFonts w:ascii="Arial" w:cs="Arial" w:eastAsia="Arial" w:hAnsi="Arial"/>
          <w:b/>
          <w:bCs/>
          <w:color w:val="1E293B"/>
          <w:sz w:val="28"/>
          <w:szCs w:val="28"/>
        </w:rPr>
        <w:t xml:space="preserve">9A. 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A5F3FC"/>
                <w:sz w:val="18"/>
                <w:szCs w:val="18"/>
              </w:rPr>
              <w:t xml:space="preserve">abstract class MarketDataProvider {</w:t>
            </w:r>
          </w:p>
          <w:p>
            <w:pPr>
              <w:spacing w:after="0" w:before="0"/>
            </w:pPr>
            <w:r>
              <w:rPr>
                <w:rFonts w:ascii="Courier New" w:cs="Courier New" w:eastAsia="Courier New" w:hAnsi="Courier New"/>
                <w:color w:val="A5F3FC"/>
                <w:sz w:val="18"/>
                <w:szCs w:val="18"/>
              </w:rPr>
              <w:t xml:space="preserve">  String get providerName;</w:t>
            </w:r>
          </w:p>
          <w:p>
            <w:pPr>
              <w:spacing w:after="0" w:before="0"/>
            </w:pPr>
            <w:r>
              <w:rPr>
                <w:rFonts w:ascii="Courier New" w:cs="Courier New" w:eastAsia="Courier New" w:hAnsi="Courier New"/>
                <w:color w:val="A5F3FC"/>
                <w:sz w:val="18"/>
                <w:szCs w:val="18"/>
              </w:rPr>
              <w:t xml:space="preserve">  Future&lt;Map&lt;String, Decimal&gt;&gt; fetchPrices(List&lt;String&gt; tickers);</w:t>
            </w:r>
          </w:p>
          <w:p>
            <w:pPr>
              <w:spacing w:after="0" w:before="0"/>
            </w:pPr>
            <w:r>
              <w:rPr>
                <w:rFonts w:ascii="Courier New" w:cs="Courier New" w:eastAsia="Courier New" w:hAnsi="Courier New"/>
                <w:color w:val="A5F3FC"/>
                <w:sz w:val="18"/>
                <w:szCs w:val="18"/>
              </w:rPr>
              <w:t xml:space="preserve">  Future&lt;bool&gt; isAvailable();</w:t>
            </w:r>
          </w:p>
          <w:p>
            <w:pPr>
              <w:spacing w:after="0" w:before="0"/>
            </w:pPr>
            <w:r>
              <w:rPr>
                <w:rFonts w:ascii="Courier New" w:cs="Courier New" w:eastAsia="Courier New" w:hAnsi="Courier New"/>
                <w:color w:val="A5F3FC"/>
                <w:sz w:val="18"/>
                <w:szCs w:val="18"/>
              </w:rPr>
              <w:t xml:space="preserve">}</w:t>
            </w:r>
          </w:p>
          <w:p>
            <w:pPr>
              <w:spacing w:after="0" w:before="0"/>
            </w:pPr>
            <w:r>
              <w:rPr>
                <w:rFonts w:ascii="Courier New" w:cs="Courier New" w:eastAsia="Courier New" w:hAnsi="Courier New"/>
                <w:color w:val="A5F3FC"/>
                <w:sz w:val="18"/>
                <w:szCs w:val="18"/>
              </w:rPr>
              <w:t xml:space="preserve"/>
            </w:r>
          </w:p>
          <w:p>
            <w:pPr>
              <w:spacing w:after="0" w:before="0"/>
            </w:pPr>
            <w:r>
              <w:rPr>
                <w:rFonts w:ascii="Courier New" w:cs="Courier New" w:eastAsia="Courier New" w:hAnsi="Courier New"/>
                <w:color w:val="A5F3FC"/>
                <w:sz w:val="18"/>
                <w:szCs w:val="18"/>
              </w:rPr>
              <w:t xml:space="preserve">class MarketDataService {</w:t>
            </w:r>
          </w:p>
          <w:p>
            <w:pPr>
              <w:spacing w:after="0" w:before="0"/>
            </w:pPr>
            <w:r>
              <w:rPr>
                <w:rFonts w:ascii="Courier New" w:cs="Courier New" w:eastAsia="Courier New" w:hAnsi="Courier New"/>
                <w:color w:val="A5F3FC"/>
                <w:sz w:val="18"/>
                <w:szCs w:val="18"/>
              </w:rPr>
              <w:t xml:space="preserve">  final List&lt;MarketDataProvider&gt; _providers; // ordered by priority</w:t>
            </w:r>
          </w:p>
          <w:p>
            <w:pPr>
              <w:spacing w:after="0" w:before="0"/>
            </w:pPr>
            <w:r>
              <w:rPr>
                <w:rFonts w:ascii="Courier New" w:cs="Courier New" w:eastAsia="Courier New" w:hAnsi="Courier New"/>
                <w:color w:val="A5F3FC"/>
                <w:sz w:val="18"/>
                <w:szCs w:val="18"/>
              </w:rPr>
              <w:t xml:space="preserve"/>
            </w:r>
          </w:p>
          <w:p>
            <w:pPr>
              <w:spacing w:after="0" w:before="0"/>
            </w:pPr>
            <w:r>
              <w:rPr>
                <w:rFonts w:ascii="Courier New" w:cs="Courier New" w:eastAsia="Courier New" w:hAnsi="Courier New"/>
                <w:color w:val="A5F3FC"/>
                <w:sz w:val="18"/>
                <w:szCs w:val="18"/>
              </w:rPr>
              <w:t xml:space="preserve">  Future&lt;Map&lt;String, Decimal&gt;&gt; fetchPrices(List&lt;String&gt; tickers) async {</w:t>
            </w:r>
          </w:p>
          <w:p>
            <w:pPr>
              <w:spacing w:after="0" w:before="0"/>
            </w:pPr>
            <w:r>
              <w:rPr>
                <w:rFonts w:ascii="Courier New" w:cs="Courier New" w:eastAsia="Courier New" w:hAnsi="Courier New"/>
                <w:color w:val="A5F3FC"/>
                <w:sz w:val="18"/>
                <w:szCs w:val="18"/>
              </w:rPr>
              <w:t xml:space="preserve">    for (final provider in _providers) {</w:t>
            </w:r>
          </w:p>
          <w:p>
            <w:pPr>
              <w:spacing w:after="0" w:before="0"/>
            </w:pPr>
            <w:r>
              <w:rPr>
                <w:rFonts w:ascii="Courier New" w:cs="Courier New" w:eastAsia="Courier New" w:hAnsi="Courier New"/>
                <w:color w:val="A5F3FC"/>
                <w:sz w:val="18"/>
                <w:szCs w:val="18"/>
              </w:rPr>
              <w:t xml:space="preserve">      if (await provider.isAvailable()) {</w:t>
            </w:r>
          </w:p>
          <w:p>
            <w:pPr>
              <w:spacing w:after="0" w:before="0"/>
            </w:pPr>
            <w:r>
              <w:rPr>
                <w:rFonts w:ascii="Courier New" w:cs="Courier New" w:eastAsia="Courier New" w:hAnsi="Courier New"/>
                <w:color w:val="A5F3FC"/>
                <w:sz w:val="18"/>
                <w:szCs w:val="18"/>
              </w:rPr>
              <w:t xml:space="preserve">        try { return await provider.fetchPrices(tickers); }</w:t>
            </w:r>
          </w:p>
          <w:p>
            <w:pPr>
              <w:spacing w:after="0" w:before="0"/>
            </w:pPr>
            <w:r>
              <w:rPr>
                <w:rFonts w:ascii="Courier New" w:cs="Courier New" w:eastAsia="Courier New" w:hAnsi="Courier New"/>
                <w:color w:val="A5F3FC"/>
                <w:sz w:val="18"/>
                <w:szCs w:val="18"/>
              </w:rPr>
              <w:t xml:space="preserve">        catch (_) { continue; } // try next provider</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    throw MarketDataUnavailableException();</w:t>
            </w:r>
          </w:p>
          <w:p>
            <w:pPr>
              <w:spacing w:after="0" w:before="0"/>
            </w:pPr>
            <w:r>
              <w:rPr>
                <w:rFonts w:ascii="Courier New" w:cs="Courier New" w:eastAsia="Courier New" w:hAnsi="Courier New"/>
                <w:color w:val="A5F3FC"/>
                <w:sz w:val="18"/>
                <w:szCs w:val="18"/>
              </w:rPr>
              <w:t xml:space="preserve">  }</w:t>
            </w:r>
          </w:p>
          <w:p>
            <w:pPr>
              <w:spacing w:after="0" w:before="0"/>
            </w:pPr>
            <w:r>
              <w:rPr>
                <w:rFonts w:ascii="Courier New" w:cs="Courier New" w:eastAsia="Courier New" w:hAnsi="Courier New"/>
                <w:color w:val="A5F3FC"/>
                <w:sz w:val="18"/>
                <w:szCs w:val="18"/>
              </w:rPr>
              <w:t xml:space="preserve">}</w:t>
            </w:r>
          </w:p>
        </w:tc>
      </w:tr>
    </w:tbl>
    <w:p>
      <w:pPr>
        <w:spacing w:after="80" w:before="0"/>
      </w:pPr>
    </w:p>
    <w:p>
      <w:pPr>
        <w:pStyle w:val="Heading2"/>
        <w:spacing w:after="120" w:before="360"/>
      </w:pPr>
      <w:r>
        <w:rPr>
          <w:rFonts w:ascii="Arial" w:cs="Arial" w:eastAsia="Arial" w:hAnsi="Arial"/>
          <w:b/>
          <w:bCs/>
          <w:color w:val="1E293B"/>
          <w:sz w:val="28"/>
          <w:szCs w:val="28"/>
        </w:rPr>
        <w:t xml:space="preserve">9B. Provider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API key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YahooFinanceProvider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(primary)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 (unofficial)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AlphaVantageProvider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 (fallback)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25 requests/day (free)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user provides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TwelveDataProvider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 (fallback)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requests/min (free)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 user provides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CachedPriceProvider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(last resort)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 serves stale cache</w:t>
            </w:r>
          </w:p>
        </w:tc>
      </w:tr>
    </w:tbl>
    <w:p>
      <w:pPr>
        <w:spacing w:after="60" w:before="0"/>
      </w:pPr>
    </w:p>
    <w:p>
      <w:pPr>
        <w:pStyle w:val="ListParagraph"/>
        <w:numPr>
          <w:ilvl w:val="0"/>
          <w:numId w:val="2"/>
        </w:numPr>
        <w:spacing w:after="40" w:before="40"/>
      </w:pPr>
      <w:r>
        <w:rPr>
          <w:rFonts w:ascii="Arial" w:cs="Arial" w:eastAsia="Arial" w:hAnsi="Arial"/>
          <w:color w:val="1E293B"/>
          <w:sz w:val="22"/>
          <w:szCs w:val="22"/>
        </w:rPr>
        <w:t xml:space="preserve">API keys for AlphaVantage and TwelveData are entered by the user in Settings &gt; Market Data. Keys stored in OS secure keychain, never in plaintext.</w:t>
      </w:r>
    </w:p>
    <w:p>
      <w:pPr>
        <w:pStyle w:val="ListParagraph"/>
        <w:numPr>
          <w:ilvl w:val="0"/>
          <w:numId w:val="2"/>
        </w:numPr>
        <w:spacing w:after="40" w:before="40"/>
      </w:pPr>
      <w:r>
        <w:rPr>
          <w:rFonts w:ascii="Arial" w:cs="Arial" w:eastAsia="Arial" w:hAnsi="Arial"/>
          <w:color w:val="1E293B"/>
          <w:sz w:val="22"/>
          <w:szCs w:val="22"/>
        </w:rPr>
        <w:t xml:space="preserve">CachedPriceProvider returns the last successfully fetched price with a 'Prices as of {date}' badge. Never throws — it always has something to return after the first successful fetch.</w:t>
      </w:r>
    </w:p>
    <w:p>
      <w:pPr>
        <w:pStyle w:val="ListParagraph"/>
        <w:numPr>
          <w:ilvl w:val="0"/>
          <w:numId w:val="2"/>
        </w:numPr>
        <w:spacing w:after="40" w:before="40"/>
      </w:pPr>
      <w:r>
        <w:rPr>
          <w:rFonts w:ascii="Arial" w:cs="Arial" w:eastAsia="Arial" w:hAnsi="Arial"/>
          <w:color w:val="1E293B"/>
          <w:sz w:val="22"/>
          <w:szCs w:val="22"/>
        </w:rPr>
        <w:t xml:space="preserve">Provider priority order is user-configurable in Settings &gt; Market Data.</w:t>
      </w:r>
    </w:p>
    <w:p>
      <w:pPr>
        <w:pStyle w:val="ListParagraph"/>
        <w:numPr>
          <w:ilvl w:val="0"/>
          <w:numId w:val="2"/>
        </w:numPr>
        <w:spacing w:after="40" w:before="40"/>
      </w:pPr>
      <w:r>
        <w:rPr>
          <w:rFonts w:ascii="Arial" w:cs="Arial" w:eastAsia="Arial" w:hAnsi="Arial"/>
          <w:color w:val="1E293B"/>
          <w:sz w:val="22"/>
          <w:szCs w:val="22"/>
        </w:rPr>
        <w:t xml:space="preserve">All providers append .NS suffix for NSE-listed instruments. BSE suffix (.BO) supported as a toggle.</w:t>
      </w:r>
    </w:p>
    <w:p>
      <w:pPr>
        <w:pStyle w:val="ListParagraph"/>
        <w:numPr>
          <w:ilvl w:val="0"/>
          <w:numId w:val="2"/>
        </w:numPr>
        <w:spacing w:after="40" w:before="40"/>
      </w:pPr>
      <w:r>
        <w:rPr>
          <w:rFonts w:ascii="Arial" w:cs="Arial" w:eastAsia="Arial" w:hAnsi="Arial"/>
          <w:color w:val="1E293B"/>
          <w:sz w:val="22"/>
          <w:szCs w:val="22"/>
        </w:rPr>
        <w:t xml:space="preserve">Zero user data in any provider request: URL contains only ticker symbols.</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10. 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before="0"/>
            </w:pPr>
            <w:r>
              <w:rPr>
                <w:rFonts w:ascii="Arial" w:cs="Arial" w:eastAsia="Arial" w:hAnsi="Arial"/>
                <w:b/>
                <w:bCs/>
                <w:color w:val="065F46"/>
                <w:sz w:val="21"/>
                <w:szCs w:val="21"/>
              </w:rPr>
              <w:t xml:space="preserve">Accessibility is a baseline requirement, not a Phase 4 nice-to-have</w:t>
            </w:r>
          </w:p>
          <w:p>
            <w:pPr>
              <w:spacing w:after="0" w:before="0"/>
            </w:pPr>
            <w:r>
              <w:rPr>
                <w:rFonts w:ascii="Arial" w:cs="Arial" w:eastAsia="Arial" w:hAnsi="Arial"/>
                <w:color w:val="1E293B"/>
                <w:sz w:val="20"/>
                <w:szCs w:val="20"/>
              </w:rPr>
              <w:t xml:space="preserve">WCAG 2.1 AA compliance is required for all screens before v1.0 release. The testing strategy includes automated accessibility checks in CI.</w:t>
            </w:r>
          </w:p>
        </w:tc>
      </w:tr>
    </w:tbl>
    <w:p>
      <w:pPr>
        <w:spacing w:after="60" w:before="0"/>
      </w:pPr>
    </w:p>
    <w:p>
      <w:pPr>
        <w:pStyle w:val="Heading2"/>
        <w:spacing w:after="120" w:before="360"/>
      </w:pPr>
      <w:r>
        <w:rPr>
          <w:rFonts w:ascii="Arial" w:cs="Arial" w:eastAsia="Arial" w:hAnsi="Arial"/>
          <w:b/>
          <w:bCs/>
          <w:color w:val="1E293B"/>
          <w:sz w:val="28"/>
          <w:szCs w:val="28"/>
        </w:rPr>
        <w:t xml:space="preserve">10A. Requirements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Color contrast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text on background: minimum 4.5:1 ratio (WCAG AA). Large text (18pt+): minimum 3:1. Income green (#10B981) and expense red (#EF4444) both pass on dark canvas — verified.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Screen reader (iOS)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interactive elements have Semantics() labels. Currency values read as 'Ten thousand rupees', not '10,000'. Charts have text summaries via excludeSemantics + SemanticsLabel.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Screen reader (Android)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TalkBack support. Same Semantics() coverage as VoiceOver. Test on Pixel 7a minimum.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Dynamic font scaling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text uses sp units (not px). Layout must not break at 200% system font size. Minimum: no text clipping, no overlapping elements.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Touch targets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tappable elements: minimum 44x44pt (iOS) / 48x48dp (Android). Applies to icon-only buttons in nav bar.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Keyboard navigation (Web)</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interactions reachable via Tab/Shift-Tab. Focus ring visible (4px outline, accent color). No keyboard trap.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Motion sensitivity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animations respect prefers-reduced-motion (system setting). Disable: parallax, confetti, transition animations. Retain: progress bar fills (functional feedback).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 identification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Form errors: red border + text label + icon. Never color alone. Screen reader reads error text automatically.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Glassmorphism fallback</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If backdrop-filter: blur not supported (older browsers, some Android), fall back to solid surface. Never render unreadable text over blurred background.</w:t>
            </w:r>
          </w:p>
        </w:tc>
      </w:tr>
    </w:tbl>
    <w:p>
      <w:pPr>
        <w:spacing w:after="60" w:before="0"/>
      </w:pPr>
    </w:p>
    <w:p>
      <w:pPr>
        <w:pStyle w:val="Heading2"/>
        <w:spacing w:after="120" w:before="360"/>
      </w:pPr>
      <w:r>
        <w:rPr>
          <w:rFonts w:ascii="Arial" w:cs="Arial" w:eastAsia="Arial" w:hAnsi="Arial"/>
          <w:b/>
          <w:bCs/>
          <w:color w:val="1E293B"/>
          <w:sz w:val="28"/>
          <w:szCs w:val="28"/>
        </w:rPr>
        <w:t xml:space="preserve">10B. CI Accessibility Gate</w:t>
      </w:r>
    </w:p>
    <w:p>
      <w:pPr>
        <w:pStyle w:val="ListParagraph"/>
        <w:numPr>
          <w:ilvl w:val="0"/>
          <w:numId w:val="2"/>
        </w:numPr>
        <w:spacing w:after="40" w:before="40"/>
      </w:pPr>
      <w:r>
        <w:rPr>
          <w:rFonts w:ascii="Arial" w:cs="Arial" w:eastAsia="Arial" w:hAnsi="Arial"/>
          <w:color w:val="1E293B"/>
          <w:sz w:val="22"/>
          <w:szCs w:val="22"/>
        </w:rPr>
        <w:t xml:space="preserve">flutter_accessibility_test package runs on every PR — fails if any widget missing Semantics label</w:t>
      </w:r>
    </w:p>
    <w:p>
      <w:pPr>
        <w:pStyle w:val="ListParagraph"/>
        <w:numPr>
          <w:ilvl w:val="0"/>
          <w:numId w:val="2"/>
        </w:numPr>
        <w:spacing w:after="40" w:before="40"/>
      </w:pPr>
      <w:r>
        <w:rPr>
          <w:rFonts w:ascii="Arial" w:cs="Arial" w:eastAsia="Arial" w:hAnsi="Arial"/>
          <w:color w:val="1E293B"/>
          <w:sz w:val="22"/>
          <w:szCs w:val="22"/>
        </w:rPr>
        <w:t xml:space="preserve">Color contrast: automated check against palette tokens in design system test suite</w:t>
      </w:r>
    </w:p>
    <w:p>
      <w:pPr>
        <w:pStyle w:val="ListParagraph"/>
        <w:numPr>
          <w:ilvl w:val="0"/>
          <w:numId w:val="2"/>
        </w:numPr>
        <w:spacing w:after="40" w:before="40"/>
      </w:pPr>
      <w:r>
        <w:rPr>
          <w:rFonts w:ascii="Arial" w:cs="Arial" w:eastAsia="Arial" w:hAnsi="Arial"/>
          <w:color w:val="1E293B"/>
          <w:sz w:val="22"/>
          <w:szCs w:val="22"/>
        </w:rPr>
        <w:t xml:space="preserve">Manual VoiceOver test: required before every minor release (0.x.0), not just major releases</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11. Backup Verification Protocol</w:t>
      </w:r>
    </w:p>
    <w:p>
      <w:pPr>
        <w:spacing w:after="80" w:before="40"/>
      </w:pPr>
      <w:r>
        <w:rPr>
          <w:rFonts w:ascii="Arial" w:cs="Arial" w:eastAsia="Arial" w:hAnsi="Arial"/>
          <w:i/>
          <w:iCs/>
          <w:color w:val="64748B"/>
          <w:sz w:val="20"/>
          <w:szCs w:val="20"/>
        </w:rPr>
        <w:t xml:space="preserve">Strengthens the restore flow from v2.0 with pre-import validation.</w:t>
      </w:r>
    </w:p>
    <w:p>
      <w:pPr>
        <w:spacing w:after="60" w:before="0"/>
      </w:pPr>
    </w:p>
    <w:p>
      <w:pPr>
        <w:pStyle w:val="Heading2"/>
        <w:spacing w:after="120" w:before="360"/>
      </w:pPr>
      <w:r>
        <w:rPr>
          <w:rFonts w:ascii="Arial" w:cs="Arial" w:eastAsia="Arial" w:hAnsi="Arial"/>
          <w:b/>
          <w:bCs/>
          <w:color w:val="1E293B"/>
          <w:sz w:val="28"/>
          <w:szCs w:val="28"/>
        </w:rPr>
        <w:t xml:space="preserve">11A. Backup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Magic header: 0x46544F53 (ASCII: FTOS)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Schema version (uint32, big-endian)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0x0008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 version that created this backup (encoded semver)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0x000C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 of backup creation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0x0014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Plaintext size of original .db file (uint32)</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0x0018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32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SHA-256 checksum of original .db file (pre-encryption)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0x0038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AES-GCM IV (nonce)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0x0044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variable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AES-256-GCM encrypted .db ciphertext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EOF - 16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16 bytes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AES-GCM authentication tag</w:t>
            </w:r>
          </w:p>
        </w:tc>
      </w:tr>
    </w:tbl>
    <w:p>
      <w:pPr>
        <w:spacing w:after="60" w:before="0"/>
      </w:pPr>
    </w:p>
    <w:p>
      <w:pPr>
        <w:pStyle w:val="Heading2"/>
        <w:spacing w:after="120" w:before="360"/>
      </w:pPr>
      <w:r>
        <w:rPr>
          <w:rFonts w:ascii="Arial" w:cs="Arial" w:eastAsia="Arial" w:hAnsi="Arial"/>
          <w:b/>
          <w:bCs/>
          <w:color w:val="1E293B"/>
          <w:sz w:val="28"/>
          <w:szCs w:val="28"/>
        </w:rPr>
        <w:t xml:space="preserve">11B. Pre-Restore Validation Steps</w:t>
      </w:r>
    </w:p>
    <w:p>
      <w:pPr>
        <w:pStyle w:val="ListParagraph"/>
        <w:numPr>
          <w:ilvl w:val="0"/>
          <w:numId w:val="3"/>
        </w:numPr>
        <w:spacing w:after="40" w:before="40"/>
      </w:pPr>
      <w:r>
        <w:rPr>
          <w:rFonts w:ascii="Arial" w:cs="Arial" w:eastAsia="Arial" w:hAnsi="Arial"/>
          <w:color w:val="1E293B"/>
          <w:sz w:val="22"/>
          <w:szCs w:val="22"/>
        </w:rPr>
        <w:t xml:space="preserve">Read first 4 bytes. Verify magic header = 0x46544F53. On failure: 'This file is not a Fintech OS backup.' Abort.</w:t>
      </w:r>
    </w:p>
    <w:p>
      <w:pPr>
        <w:pStyle w:val="ListParagraph"/>
        <w:numPr>
          <w:ilvl w:val="0"/>
          <w:numId w:val="3"/>
        </w:numPr>
        <w:spacing w:after="40" w:before="40"/>
      </w:pPr>
      <w:r>
        <w:rPr>
          <w:rFonts w:ascii="Arial" w:cs="Arial" w:eastAsia="Arial" w:hAnsi="Arial"/>
          <w:color w:val="1E293B"/>
          <w:sz w:val="22"/>
          <w:szCs w:val="22"/>
        </w:rPr>
        <w:t xml:space="preserve">Read schema version at 0x0004. Compare to current app schema version. If backup version &gt; app version: 'This backup was created by a newer version of Fintech OS. Please update the app first.' Abort.</w:t>
      </w:r>
    </w:p>
    <w:p>
      <w:pPr>
        <w:pStyle w:val="ListParagraph"/>
        <w:numPr>
          <w:ilvl w:val="0"/>
          <w:numId w:val="3"/>
        </w:numPr>
        <w:spacing w:after="40" w:before="40"/>
      </w:pPr>
      <w:r>
        <w:rPr>
          <w:rFonts w:ascii="Arial" w:cs="Arial" w:eastAsia="Arial" w:hAnsi="Arial"/>
          <w:color w:val="1E293B"/>
          <w:sz w:val="22"/>
          <w:szCs w:val="22"/>
        </w:rPr>
        <w:t xml:space="preserve">If backup version &lt; app version: proceed — migration engine will run forward migrations after decrypt.</w:t>
      </w:r>
    </w:p>
    <w:p>
      <w:pPr>
        <w:pStyle w:val="ListParagraph"/>
        <w:numPr>
          <w:ilvl w:val="0"/>
          <w:numId w:val="3"/>
        </w:numPr>
        <w:spacing w:after="40" w:before="40"/>
      </w:pPr>
      <w:r>
        <w:rPr>
          <w:rFonts w:ascii="Arial" w:cs="Arial" w:eastAsia="Arial" w:hAnsi="Arial"/>
          <w:color w:val="1E293B"/>
          <w:sz w:val="22"/>
          <w:szCs w:val="22"/>
        </w:rPr>
        <w:t xml:space="preserve">Prompt user for vault PIN. Derive decryption key using PBKDF2 (600k iterations) with stored salt.</w:t>
      </w:r>
    </w:p>
    <w:p>
      <w:pPr>
        <w:pStyle w:val="ListParagraph"/>
        <w:numPr>
          <w:ilvl w:val="0"/>
          <w:numId w:val="3"/>
        </w:numPr>
        <w:spacing w:after="40" w:before="40"/>
      </w:pPr>
      <w:r>
        <w:rPr>
          <w:rFonts w:ascii="Arial" w:cs="Arial" w:eastAsia="Arial" w:hAnsi="Arial"/>
          <w:color w:val="1E293B"/>
          <w:sz w:val="22"/>
          <w:szCs w:val="22"/>
        </w:rPr>
        <w:t xml:space="preserve">Decrypt ciphertext using AES-256-GCM. If GCM authentication tag fails: 'Incorrect PIN or corrupted file.' Abort. Do not expose which failure — prevents PIN oracle attack.</w:t>
      </w:r>
    </w:p>
    <w:p>
      <w:pPr>
        <w:pStyle w:val="ListParagraph"/>
        <w:numPr>
          <w:ilvl w:val="0"/>
          <w:numId w:val="3"/>
        </w:numPr>
        <w:spacing w:after="40" w:before="40"/>
      </w:pPr>
      <w:r>
        <w:rPr>
          <w:rFonts w:ascii="Arial" w:cs="Arial" w:eastAsia="Arial" w:hAnsi="Arial"/>
          <w:color w:val="1E293B"/>
          <w:sz w:val="22"/>
          <w:szCs w:val="22"/>
        </w:rPr>
        <w:t xml:space="preserve">After decrypt, compute SHA-256 of decrypted bytes. Compare to stored checksum at 0x0018. On mismatch: 'File may be corrupted. Restore aborted.' Do not write to DB.</w:t>
      </w:r>
    </w:p>
    <w:p>
      <w:pPr>
        <w:pStyle w:val="ListParagraph"/>
        <w:numPr>
          <w:ilvl w:val="0"/>
          <w:numId w:val="3"/>
        </w:numPr>
        <w:spacing w:after="40" w:before="40"/>
      </w:pPr>
      <w:r>
        <w:rPr>
          <w:rFonts w:ascii="Arial" w:cs="Arial" w:eastAsia="Arial" w:hAnsi="Arial"/>
          <w:color w:val="1E293B"/>
          <w:sz w:val="22"/>
          <w:szCs w:val="22"/>
        </w:rPr>
        <w:t xml:space="preserve">Only if all 6 checks pass: write decrypted .db to sandbox and unlock vault.</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12. Multi-Currency Engine</w:t>
      </w:r>
    </w:p>
    <w:p>
      <w:pPr>
        <w:spacing w:after="80" w:before="40"/>
      </w:pPr>
      <w:r>
        <w:rPr>
          <w:rFonts w:ascii="Arial" w:cs="Arial" w:eastAsia="Arial" w:hAnsi="Arial"/>
          <w:i/>
          <w:iCs/>
          <w:color w:val="64748B"/>
          <w:sz w:val="20"/>
          <w:szCs w:val="20"/>
        </w:rPr>
        <w:t xml:space="preserve">Previously unspecified despite supporting 6 currencies. All questions now answered.</w:t>
      </w:r>
    </w:p>
    <w:p>
      <w:pPr>
        <w:spacing w:after="60" w:before="0"/>
      </w:pPr>
    </w:p>
    <w:p>
      <w:pPr>
        <w:pStyle w:val="Heading2"/>
        <w:spacing w:after="120" w:before="360"/>
      </w:pPr>
      <w:r>
        <w:rPr>
          <w:rFonts w:ascii="Arial" w:cs="Arial" w:eastAsia="Arial" w:hAnsi="Arial"/>
          <w:b/>
          <w:bCs/>
          <w:color w:val="1E293B"/>
          <w:sz w:val="28"/>
          <w:szCs w:val="28"/>
        </w:rPr>
        <w:t xml:space="preserve">12A. Decisions</w:t>
      </w:r>
    </w:p>
    <w:p>
      <w:pPr>
        <w:pStyle w:val="ListParagraph"/>
        <w:numPr>
          <w:ilvl w:val="0"/>
          <w:numId w:val="2"/>
        </w:numPr>
        <w:spacing w:after="40" w:before="40"/>
      </w:pPr>
      <w:r>
        <w:rPr>
          <w:rFonts w:ascii="Arial" w:cs="Arial" w:eastAsia="Arial" w:hAnsi="Arial"/>
          <w:color w:val="1E293B"/>
          <w:sz w:val="22"/>
          <w:szCs w:val="22"/>
        </w:rPr>
        <w:t xml:space="preserve">Base currency: the vault's currency (set at vault creation). All net worth calculations output in the vault's base currency.</w:t>
      </w:r>
    </w:p>
    <w:p>
      <w:pPr>
        <w:pStyle w:val="ListParagraph"/>
        <w:numPr>
          <w:ilvl w:val="0"/>
          <w:numId w:val="2"/>
        </w:numPr>
        <w:spacing w:after="40" w:before="40"/>
      </w:pPr>
      <w:r>
        <w:rPr>
          <w:rFonts w:ascii="Arial" w:cs="Arial" w:eastAsia="Arial" w:hAnsi="Arial"/>
          <w:color w:val="1E293B"/>
          <w:sz w:val="22"/>
          <w:szCs w:val="22"/>
        </w:rPr>
        <w:t xml:space="preserve">A transaction's currency is fixed at write time — it inherits the vault's currency. Cross-currency transactions are not supported in v1.0 (Phase 3 candidate).</w:t>
      </w:r>
    </w:p>
    <w:p>
      <w:pPr>
        <w:pStyle w:val="ListParagraph"/>
        <w:numPr>
          <w:ilvl w:val="0"/>
          <w:numId w:val="2"/>
        </w:numPr>
        <w:spacing w:after="40" w:before="40"/>
      </w:pPr>
      <w:r>
        <w:rPr>
          <w:rFonts w:ascii="Arial" w:cs="Arial" w:eastAsia="Arial" w:hAnsi="Arial"/>
          <w:color w:val="1E293B"/>
          <w:sz w:val="22"/>
          <w:szCs w:val="22"/>
        </w:rPr>
        <w:t xml:space="preserve">Holdings imported from Zerodha/Upstox are always in INR. If the vault currency is AED or USD, the holdings value is converted to the vault currency using the stored FX rate at import time.</w:t>
      </w:r>
    </w:p>
    <w:p>
      <w:pPr>
        <w:spacing w:after="40" w:before="0"/>
      </w:pPr>
    </w:p>
    <w:p>
      <w:pPr>
        <w:pStyle w:val="Heading2"/>
        <w:spacing w:after="120" w:before="360"/>
      </w:pPr>
      <w:r>
        <w:rPr>
          <w:rFonts w:ascii="Arial" w:cs="Arial" w:eastAsia="Arial" w:hAnsi="Arial"/>
          <w:b/>
          <w:bCs/>
          <w:color w:val="1E293B"/>
          <w:sz w:val="28"/>
          <w:szCs w:val="28"/>
        </w:rPr>
        <w:t xml:space="preserve">12B. FX Rate Source</w:t>
      </w:r>
    </w:p>
    <w:p>
      <w:pPr>
        <w:pStyle w:val="ListParagraph"/>
        <w:numPr>
          <w:ilvl w:val="0"/>
          <w:numId w:val="2"/>
        </w:numPr>
        <w:spacing w:after="40" w:before="40"/>
      </w:pPr>
      <w:r>
        <w:rPr>
          <w:rFonts w:ascii="Arial" w:cs="Arial" w:eastAsia="Arial" w:hAnsi="Arial"/>
          <w:color w:val="1E293B"/>
          <w:sz w:val="22"/>
          <w:szCs w:val="22"/>
        </w:rPr>
        <w:t xml:space="preserve">Primary: European Central Bank daily XML feed (exchangeratesapi.io free tier — 250 requests/month, unauthenticated)</w:t>
      </w:r>
    </w:p>
    <w:p>
      <w:pPr>
        <w:pStyle w:val="ListParagraph"/>
        <w:numPr>
          <w:ilvl w:val="0"/>
          <w:numId w:val="2"/>
        </w:numPr>
        <w:spacing w:after="40" w:before="40"/>
      </w:pPr>
      <w:r>
        <w:rPr>
          <w:rFonts w:ascii="Arial" w:cs="Arial" w:eastAsia="Arial" w:hAnsi="Arial"/>
          <w:color w:val="1E293B"/>
          <w:sz w:val="22"/>
          <w:szCs w:val="22"/>
        </w:rPr>
        <w:t xml:space="preserve">Fallback: user manually enters FX rate in Settings &gt; Currency &gt; Exchange Rates</w:t>
      </w:r>
    </w:p>
    <w:p>
      <w:pPr>
        <w:pStyle w:val="ListParagraph"/>
        <w:numPr>
          <w:ilvl w:val="0"/>
          <w:numId w:val="2"/>
        </w:numPr>
        <w:spacing w:after="40" w:before="40"/>
      </w:pPr>
      <w:r>
        <w:rPr>
          <w:rFonts w:ascii="Arial" w:cs="Arial" w:eastAsia="Arial" w:hAnsi="Arial"/>
          <w:color w:val="1E293B"/>
          <w:sz w:val="22"/>
          <w:szCs w:val="22"/>
        </w:rPr>
        <w:t xml:space="preserve">FX rates are fetched at most once per day. Last fetch timestamp stored in app_settings.</w:t>
      </w:r>
    </w:p>
    <w:p>
      <w:pPr>
        <w:pStyle w:val="ListParagraph"/>
        <w:numPr>
          <w:ilvl w:val="0"/>
          <w:numId w:val="2"/>
        </w:numPr>
        <w:spacing w:after="40" w:before="40"/>
      </w:pPr>
      <w:r>
        <w:rPr>
          <w:rFonts w:ascii="Arial" w:cs="Arial" w:eastAsia="Arial" w:hAnsi="Arial"/>
          <w:color w:val="1E293B"/>
          <w:sz w:val="22"/>
          <w:szCs w:val="22"/>
        </w:rPr>
        <w:t xml:space="preserve">FX rates are stored locally in fx_rates table after each successful fetch</w:t>
      </w:r>
    </w:p>
    <w:p>
      <w:pPr>
        <w:spacing w:after="40" w:before="0"/>
      </w:pPr>
    </w:p>
    <w:p>
      <w:pPr>
        <w:pStyle w:val="Heading2"/>
        <w:spacing w:after="120" w:before="360"/>
      </w:pPr>
      <w:r>
        <w:rPr>
          <w:rFonts w:ascii="Arial" w:cs="Arial" w:eastAsia="Arial" w:hAnsi="Arial"/>
          <w:b/>
          <w:bCs/>
          <w:color w:val="1E293B"/>
          <w:sz w:val="28"/>
          <w:szCs w:val="28"/>
        </w:rPr>
        <w:t xml:space="preserve">12C. fx_rates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Auto-increment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base_currency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 4217 code, e.g., 'INR'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quote_currency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 4217 code, e.g., 'AED'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string. How many quote units per 1 base unit.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source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TEXT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ENUM: ecb | manual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fetched_at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65F46"/>
                <w:sz w:val="20"/>
                <w:szCs w:val="20"/>
              </w:rPr>
              <w:t xml:space="preserve">INTEGER 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Unix timestamp ms</w:t>
            </w:r>
          </w:p>
        </w:tc>
      </w:tr>
    </w:tbl>
    <w:p>
      <w:pPr>
        <w:spacing w:after="60" w:before="0"/>
      </w:pPr>
    </w:p>
    <w:p>
      <w:pPr>
        <w:pStyle w:val="Heading2"/>
        <w:spacing w:after="120" w:before="360"/>
      </w:pPr>
      <w:r>
        <w:rPr>
          <w:rFonts w:ascii="Arial" w:cs="Arial" w:eastAsia="Arial" w:hAnsi="Arial"/>
          <w:b/>
          <w:bCs/>
          <w:color w:val="1E293B"/>
          <w:sz w:val="28"/>
          <w:szCs w:val="28"/>
        </w:rPr>
        <w:t xml:space="preserve">12D. Net Worth Cross-Currency Calculation</w:t>
      </w:r>
    </w:p>
    <w:p>
      <w:pPr>
        <w:pStyle w:val="ListParagraph"/>
        <w:numPr>
          <w:ilvl w:val="0"/>
          <w:numId w:val="2"/>
        </w:numPr>
        <w:spacing w:after="40" w:before="40"/>
      </w:pPr>
      <w:r>
        <w:rPr>
          <w:rFonts w:ascii="Arial" w:cs="Arial" w:eastAsia="Arial" w:hAnsi="Arial"/>
          <w:color w:val="1E293B"/>
          <w:sz w:val="22"/>
          <w:szCs w:val="22"/>
        </w:rPr>
        <w:t xml:space="preserve">Step 1: for each asset/liability, look up its currency vs vault base currency in fx_rates</w:t>
      </w:r>
    </w:p>
    <w:p>
      <w:pPr>
        <w:pStyle w:val="ListParagraph"/>
        <w:numPr>
          <w:ilvl w:val="0"/>
          <w:numId w:val="2"/>
        </w:numPr>
        <w:spacing w:after="40" w:before="40"/>
      </w:pPr>
      <w:r>
        <w:rPr>
          <w:rFonts w:ascii="Arial" w:cs="Arial" w:eastAsia="Arial" w:hAnsi="Arial"/>
          <w:color w:val="1E293B"/>
          <w:sz w:val="22"/>
          <w:szCs w:val="22"/>
        </w:rPr>
        <w:t xml:space="preserve">Step 2: convert to base using: base_amount = foreign_amount × rate</w:t>
      </w:r>
    </w:p>
    <w:p>
      <w:pPr>
        <w:pStyle w:val="ListParagraph"/>
        <w:numPr>
          <w:ilvl w:val="0"/>
          <w:numId w:val="2"/>
        </w:numPr>
        <w:spacing w:after="40" w:before="40"/>
      </w:pPr>
      <w:r>
        <w:rPr>
          <w:rFonts w:ascii="Arial" w:cs="Arial" w:eastAsia="Arial" w:hAnsi="Arial"/>
          <w:color w:val="1E293B"/>
          <w:sz w:val="22"/>
          <w:szCs w:val="22"/>
        </w:rPr>
        <w:t xml:space="preserve">Step 3: if no FX rate available for a currency pair, display that asset's value as '₹ —' with tooltip 'Exchange rate unavailable. Update in Settings.'</w:t>
      </w:r>
    </w:p>
    <w:p>
      <w:pPr>
        <w:pStyle w:val="ListParagraph"/>
        <w:numPr>
          <w:ilvl w:val="0"/>
          <w:numId w:val="2"/>
        </w:numPr>
        <w:spacing w:after="40" w:before="40"/>
      </w:pPr>
      <w:r>
        <w:rPr>
          <w:rFonts w:ascii="Arial" w:cs="Arial" w:eastAsia="Arial" w:hAnsi="Arial"/>
          <w:color w:val="1E293B"/>
          <w:sz w:val="22"/>
          <w:szCs w:val="22"/>
        </w:rPr>
        <w:t xml:space="preserve">Step 4: net worth display shows base currency total plus a per-currency breakdown sub-line</w:t>
      </w:r>
    </w:p>
    <w:p>
      <w:pPr>
        <w:pStyle w:val="ListParagraph"/>
        <w:numPr>
          <w:ilvl w:val="0"/>
          <w:numId w:val="2"/>
        </w:numPr>
        <w:spacing w:after="40" w:before="40"/>
      </w:pPr>
      <w:r>
        <w:rPr>
          <w:rFonts w:ascii="Arial" w:cs="Arial" w:eastAsia="Arial" w:hAnsi="Arial"/>
          <w:color w:val="1E293B"/>
          <w:sz w:val="22"/>
          <w:szCs w:val="22"/>
        </w:rPr>
        <w:t xml:space="preserve">Historical FX rates: the fx_rates table retains all historical entries (no delete). XIRR and capital gains use the FX rate at the transaction date, not today's rate.</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13. Bank Statement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pPr>
              <w:spacing w:after="60" w:before="0"/>
            </w:pPr>
            <w:r>
              <w:rPr>
                <w:rFonts w:ascii="Arial" w:cs="Arial" w:eastAsia="Arial" w:hAnsi="Arial"/>
                <w:b/>
                <w:bCs/>
                <w:color w:val="065F46"/>
                <w:sz w:val="21"/>
                <w:szCs w:val="21"/>
              </w:rPr>
              <w:t xml:space="preserve">The highest-impact adoption feature</w:t>
            </w:r>
          </w:p>
          <w:p>
            <w:pPr>
              <w:spacing w:after="0" w:before="0"/>
            </w:pPr>
            <w:r>
              <w:rPr>
                <w:rFonts w:ascii="Arial" w:cs="Arial" w:eastAsia="Arial" w:hAnsi="Arial"/>
                <w:color w:val="1E293B"/>
                <w:sz w:val="20"/>
                <w:szCs w:val="20"/>
              </w:rPr>
              <w:t xml:space="preserve">Manual entry of every transaction becomes unsustainable after 2–3 weeks. Bank statement import is the feature that makes daily use effortless. This is placed in Phase 3.</w:t>
            </w:r>
          </w:p>
        </w:tc>
      </w:tr>
    </w:tbl>
    <w:p>
      <w:pPr>
        <w:spacing w:after="60" w:before="0"/>
      </w:pPr>
    </w:p>
    <w:p>
      <w:pPr>
        <w:pStyle w:val="Heading2"/>
        <w:spacing w:after="120" w:before="360"/>
      </w:pPr>
      <w:r>
        <w:rPr>
          <w:rFonts w:ascii="Arial" w:cs="Arial" w:eastAsia="Arial" w:hAnsi="Arial"/>
          <w:b/>
          <w:bCs/>
          <w:color w:val="1E293B"/>
          <w:sz w:val="28"/>
          <w:szCs w:val="28"/>
        </w:rPr>
        <w:t xml:space="preserve">13A. Supported Banks &amp;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Bank</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Download path</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Unique challenge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HDFC Bank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XLS / CSV</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NetBanking &gt; Accounts &gt; Download Statement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format: DD/MM/YY. Debit/credit in separate columns.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ICICI Bank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CSV</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iMobile &gt; Statements &gt; Download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Narration field contains full merchant string. Needs NLP pass.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SBI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XLS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YONO / NetBanking &gt; Account Statement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Amount is single column: positive = credit, negative = debit.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Axis Bank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CSV / XLSX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Mobile App &gt; Accounts &gt; Statement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Two header rows before data rows. Parser must skip both.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Kotak Mahindra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PDF / CSV</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NetBanking &gt; Statements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4 — PDF parsing requires different library.</w:t>
            </w:r>
          </w:p>
        </w:tc>
      </w:tr>
    </w:tbl>
    <w:p>
      <w:pPr>
        <w:spacing w:after="60" w:before="0"/>
      </w:pPr>
    </w:p>
    <w:p>
      <w:pPr>
        <w:pStyle w:val="Heading2"/>
        <w:spacing w:after="120" w:before="360"/>
      </w:pPr>
      <w:r>
        <w:rPr>
          <w:rFonts w:ascii="Arial" w:cs="Arial" w:eastAsia="Arial" w:hAnsi="Arial"/>
          <w:b/>
          <w:bCs/>
          <w:color w:val="1E293B"/>
          <w:sz w:val="28"/>
          <w:szCs w:val="28"/>
        </w:rPr>
        <w:t xml:space="preserve">13B. Parser Architecture</w:t>
      </w:r>
    </w:p>
    <w:p>
      <w:pPr>
        <w:pStyle w:val="ListParagraph"/>
        <w:numPr>
          <w:ilvl w:val="0"/>
          <w:numId w:val="2"/>
        </w:numPr>
        <w:spacing w:after="40" w:before="40"/>
      </w:pPr>
      <w:r>
        <w:rPr>
          <w:rFonts w:ascii="Arial" w:cs="Arial" w:eastAsia="Arial" w:hAnsi="Arial"/>
          <w:color w:val="1E293B"/>
          <w:sz w:val="22"/>
          <w:szCs w:val="22"/>
        </w:rPr>
        <w:t xml:space="preserve">BrokerParserFactory (existing) is extended to BankStatementParserFactory</w:t>
      </w:r>
    </w:p>
    <w:p>
      <w:pPr>
        <w:pStyle w:val="ListParagraph"/>
        <w:numPr>
          <w:ilvl w:val="0"/>
          <w:numId w:val="2"/>
        </w:numPr>
        <w:spacing w:after="40" w:before="40"/>
      </w:pPr>
      <w:r>
        <w:rPr>
          <w:rFonts w:ascii="Arial" w:cs="Arial" w:eastAsia="Arial" w:hAnsi="Arial"/>
          <w:color w:val="1E293B"/>
          <w:sz w:val="22"/>
          <w:szCs w:val="22"/>
        </w:rPr>
        <w:t xml:space="preserve">Each bank gets its own concrete parser: HdfcCsvParser, IciciCsvParser, SbiXlsParser, AxisXlsxParser</w:t>
      </w:r>
    </w:p>
    <w:p>
      <w:pPr>
        <w:pStyle w:val="ListParagraph"/>
        <w:numPr>
          <w:ilvl w:val="0"/>
          <w:numId w:val="2"/>
        </w:numPr>
        <w:spacing w:after="40" w:before="40"/>
      </w:pPr>
      <w:r>
        <w:rPr>
          <w:rFonts w:ascii="Arial" w:cs="Arial" w:eastAsia="Arial" w:hAnsi="Arial"/>
          <w:color w:val="1E293B"/>
          <w:sz w:val="22"/>
          <w:szCs w:val="22"/>
        </w:rPr>
        <w:t xml:space="preserve">All parsers implement IBankStatementParser: parse(bytes) → List&lt;StagedTransaction&gt;</w:t>
      </w:r>
    </w:p>
    <w:p>
      <w:pPr>
        <w:pStyle w:val="ListParagraph"/>
        <w:numPr>
          <w:ilvl w:val="0"/>
          <w:numId w:val="2"/>
        </w:numPr>
        <w:spacing w:after="40" w:before="40"/>
      </w:pPr>
      <w:r>
        <w:rPr>
          <w:rFonts w:ascii="Arial" w:cs="Arial" w:eastAsia="Arial" w:hAnsi="Arial"/>
          <w:color w:val="1E293B"/>
          <w:sz w:val="22"/>
          <w:szCs w:val="22"/>
        </w:rPr>
        <w:t xml:space="preserve">StagedTransaction: { rawDate, rawDescription, amount, type: debit|credit, rawBalance }</w:t>
      </w:r>
    </w:p>
    <w:p>
      <w:pPr>
        <w:pStyle w:val="ListParagraph"/>
        <w:numPr>
          <w:ilvl w:val="0"/>
          <w:numId w:val="2"/>
        </w:numPr>
        <w:spacing w:after="40" w:before="40"/>
      </w:pPr>
      <w:r>
        <w:rPr>
          <w:rFonts w:ascii="Arial" w:cs="Arial" w:eastAsia="Arial" w:hAnsi="Arial"/>
          <w:color w:val="1E293B"/>
          <w:sz w:val="22"/>
          <w:szCs w:val="22"/>
        </w:rPr>
        <w:t xml:space="preserve">After parsing, StagedTransactions go through: (1) date normalization, (2) NLP category suggestion, (3) duplicate fingerprint check</w:t>
      </w:r>
    </w:p>
    <w:p>
      <w:pPr>
        <w:spacing w:after="60" w:before="0"/>
      </w:pPr>
    </w:p>
    <w:p>
      <w:pPr>
        <w:pStyle w:val="Heading2"/>
        <w:spacing w:after="120" w:before="360"/>
      </w:pPr>
      <w:r>
        <w:rPr>
          <w:rFonts w:ascii="Arial" w:cs="Arial" w:eastAsia="Arial" w:hAnsi="Arial"/>
          <w:b/>
          <w:bCs/>
          <w:color w:val="1E293B"/>
          <w:sz w:val="28"/>
          <w:szCs w:val="28"/>
        </w:rPr>
        <w:t xml:space="preserve">13C. Duplicate Fingerprint Algorithm</w:t>
      </w:r>
    </w:p>
    <w:p>
      <w:pPr>
        <w:pStyle w:val="ListParagraph"/>
        <w:numPr>
          <w:ilvl w:val="0"/>
          <w:numId w:val="2"/>
        </w:numPr>
        <w:spacing w:after="40" w:before="40"/>
      </w:pPr>
      <w:r>
        <w:rPr>
          <w:rFonts w:ascii="Arial" w:cs="Arial" w:eastAsia="Arial" w:hAnsi="Arial"/>
          <w:color w:val="1E293B"/>
          <w:sz w:val="22"/>
          <w:szCs w:val="22"/>
        </w:rPr>
        <w:t xml:space="preserve">Fingerprint = SHA-256( date + amount_string + first_30_chars_of_description )</w:t>
      </w:r>
    </w:p>
    <w:p>
      <w:pPr>
        <w:pStyle w:val="ListParagraph"/>
        <w:numPr>
          <w:ilvl w:val="0"/>
          <w:numId w:val="2"/>
        </w:numPr>
        <w:spacing w:after="40" w:before="40"/>
      </w:pPr>
      <w:r>
        <w:rPr>
          <w:rFonts w:ascii="Arial" w:cs="Arial" w:eastAsia="Arial" w:hAnsi="Arial"/>
          <w:color w:val="1E293B"/>
          <w:sz w:val="22"/>
          <w:szCs w:val="22"/>
        </w:rPr>
        <w:t xml:space="preserve">Fingerprints stored in transaction_fingerprints table (vault_id, fingerprint TEXT UNIQUE)</w:t>
      </w:r>
    </w:p>
    <w:p>
      <w:pPr>
        <w:pStyle w:val="ListParagraph"/>
        <w:numPr>
          <w:ilvl w:val="0"/>
          <w:numId w:val="2"/>
        </w:numPr>
        <w:spacing w:after="40" w:before="40"/>
      </w:pPr>
      <w:r>
        <w:rPr>
          <w:rFonts w:ascii="Arial" w:cs="Arial" w:eastAsia="Arial" w:hAnsi="Arial"/>
          <w:color w:val="1E293B"/>
          <w:sz w:val="22"/>
          <w:szCs w:val="22"/>
        </w:rPr>
        <w:t xml:space="preserve">On import: check each staged transaction's fingerprint against the table</w:t>
      </w:r>
    </w:p>
    <w:p>
      <w:pPr>
        <w:pStyle w:val="ListParagraph"/>
        <w:numPr>
          <w:ilvl w:val="0"/>
          <w:numId w:val="2"/>
        </w:numPr>
        <w:spacing w:after="40" w:before="40"/>
      </w:pPr>
      <w:r>
        <w:rPr>
          <w:rFonts w:ascii="Arial" w:cs="Arial" w:eastAsia="Arial" w:hAnsi="Arial"/>
          <w:color w:val="1E293B"/>
          <w:sz w:val="22"/>
          <w:szCs w:val="22"/>
        </w:rPr>
        <w:t xml:space="preserve">Duplicate found: exclude from import, count in 'X duplicates skipped' summary message</w:t>
      </w:r>
    </w:p>
    <w:p>
      <w:pPr>
        <w:pStyle w:val="ListParagraph"/>
        <w:numPr>
          <w:ilvl w:val="0"/>
          <w:numId w:val="2"/>
        </w:numPr>
        <w:spacing w:after="40" w:before="40"/>
      </w:pPr>
      <w:r>
        <w:rPr>
          <w:rFonts w:ascii="Arial" w:cs="Arial" w:eastAsia="Arial" w:hAnsi="Arial"/>
          <w:color w:val="1E293B"/>
          <w:sz w:val="22"/>
          <w:szCs w:val="22"/>
        </w:rPr>
        <w:t xml:space="preserve">No duplicate: import transaction + insert fingerprint</w:t>
      </w:r>
    </w:p>
    <w:p>
      <w:pPr>
        <w:pStyle w:val="ListParagraph"/>
        <w:numPr>
          <w:ilvl w:val="0"/>
          <w:numId w:val="2"/>
        </w:numPr>
        <w:spacing w:after="40" w:before="40"/>
      </w:pPr>
      <w:r>
        <w:rPr>
          <w:rFonts w:ascii="Arial" w:cs="Arial" w:eastAsia="Arial" w:hAnsi="Arial"/>
          <w:color w:val="1E293B"/>
          <w:sz w:val="22"/>
          <w:szCs w:val="22"/>
        </w:rPr>
        <w:t xml:space="preserve">This algorithm handles re-importing the same statement for a different date range overlap — common user mistake</w:t>
      </w:r>
    </w:p>
    <w:p>
      <w:pPr>
        <w:spacing w:after="60" w:before="0"/>
      </w:pPr>
    </w:p>
    <w:p>
      <w:pPr>
        <w:pStyle w:val="Heading2"/>
        <w:spacing w:after="120" w:before="360"/>
      </w:pPr>
      <w:r>
        <w:rPr>
          <w:rFonts w:ascii="Arial" w:cs="Arial" w:eastAsia="Arial" w:hAnsi="Arial"/>
          <w:b/>
          <w:bCs/>
          <w:color w:val="1E293B"/>
          <w:sz w:val="28"/>
          <w:szCs w:val="28"/>
        </w:rPr>
        <w:t xml:space="preserve">13D. Import UX Flow</w:t>
      </w:r>
    </w:p>
    <w:p>
      <w:pPr>
        <w:pStyle w:val="ListParagraph"/>
        <w:numPr>
          <w:ilvl w:val="0"/>
          <w:numId w:val="3"/>
        </w:numPr>
        <w:spacing w:after="40" w:before="40"/>
      </w:pPr>
      <w:r>
        <w:rPr>
          <w:rFonts w:ascii="Arial" w:cs="Arial" w:eastAsia="Arial" w:hAnsi="Arial"/>
          <w:color w:val="1E293B"/>
          <w:sz w:val="22"/>
          <w:szCs w:val="22"/>
        </w:rPr>
        <w:t xml:space="preserve">User selects bank from a picker (HDFC / ICICI / SBI / Axis / 'Other')</w:t>
      </w:r>
    </w:p>
    <w:p>
      <w:pPr>
        <w:pStyle w:val="ListParagraph"/>
        <w:numPr>
          <w:ilvl w:val="0"/>
          <w:numId w:val="3"/>
        </w:numPr>
        <w:spacing w:after="40" w:before="40"/>
      </w:pPr>
      <w:r>
        <w:rPr>
          <w:rFonts w:ascii="Arial" w:cs="Arial" w:eastAsia="Arial" w:hAnsi="Arial"/>
          <w:color w:val="1E293B"/>
          <w:sz w:val="22"/>
          <w:szCs w:val="22"/>
        </w:rPr>
        <w:t xml:space="preserve">File picker opens (accepts .xls, .xlsx, .csv)</w:t>
      </w:r>
    </w:p>
    <w:p>
      <w:pPr>
        <w:pStyle w:val="ListParagraph"/>
        <w:numPr>
          <w:ilvl w:val="0"/>
          <w:numId w:val="3"/>
        </w:numPr>
        <w:spacing w:after="40" w:before="40"/>
      </w:pPr>
      <w:r>
        <w:rPr>
          <w:rFonts w:ascii="Arial" w:cs="Arial" w:eastAsia="Arial" w:hAnsi="Arial"/>
          <w:color w:val="1E293B"/>
          <w:sz w:val="22"/>
          <w:szCs w:val="22"/>
        </w:rPr>
        <w:t xml:space="preserve">Parser auto-detects and validates format. If format mismatch: 'This file doesn't match HDFC Bank format. Did you select the right bank?'</w:t>
      </w:r>
    </w:p>
    <w:p>
      <w:pPr>
        <w:pStyle w:val="ListParagraph"/>
        <w:numPr>
          <w:ilvl w:val="0"/>
          <w:numId w:val="3"/>
        </w:numPr>
        <w:spacing w:after="40" w:before="40"/>
      </w:pPr>
      <w:r>
        <w:rPr>
          <w:rFonts w:ascii="Arial" w:cs="Arial" w:eastAsia="Arial" w:hAnsi="Arial"/>
          <w:color w:val="1E293B"/>
          <w:sz w:val="22"/>
          <w:szCs w:val="22"/>
        </w:rPr>
        <w:t xml:space="preserve">Parsing runs in isolate (background thread) — progress indicator shown</w:t>
      </w:r>
    </w:p>
    <w:p>
      <w:pPr>
        <w:pStyle w:val="ListParagraph"/>
        <w:numPr>
          <w:ilvl w:val="0"/>
          <w:numId w:val="3"/>
        </w:numPr>
        <w:spacing w:after="40" w:before="40"/>
      </w:pPr>
      <w:r>
        <w:rPr>
          <w:rFonts w:ascii="Arial" w:cs="Arial" w:eastAsia="Arial" w:hAnsi="Arial"/>
          <w:color w:val="1E293B"/>
          <w:sz w:val="22"/>
          <w:szCs w:val="22"/>
        </w:rPr>
        <w:t xml:space="preserve">Staging screen shows: total rows parsed, duplicates detected, new transactions, with category suggestions pre-filled</w:t>
      </w:r>
    </w:p>
    <w:p>
      <w:pPr>
        <w:pStyle w:val="ListParagraph"/>
        <w:numPr>
          <w:ilvl w:val="0"/>
          <w:numId w:val="3"/>
        </w:numPr>
        <w:spacing w:after="40" w:before="40"/>
      </w:pPr>
      <w:r>
        <w:rPr>
          <w:rFonts w:ascii="Arial" w:cs="Arial" w:eastAsia="Arial" w:hAnsi="Arial"/>
          <w:color w:val="1E293B"/>
          <w:sz w:val="22"/>
          <w:szCs w:val="22"/>
        </w:rPr>
        <w:t xml:space="preserve">User can adjust category for each staged transaction before committing</w:t>
      </w:r>
    </w:p>
    <w:p>
      <w:pPr>
        <w:pStyle w:val="ListParagraph"/>
        <w:numPr>
          <w:ilvl w:val="0"/>
          <w:numId w:val="3"/>
        </w:numPr>
        <w:spacing w:after="40" w:before="40"/>
      </w:pPr>
      <w:r>
        <w:rPr>
          <w:rFonts w:ascii="Arial" w:cs="Arial" w:eastAsia="Arial" w:hAnsi="Arial"/>
          <w:color w:val="1E293B"/>
          <w:sz w:val="22"/>
          <w:szCs w:val="22"/>
        </w:rPr>
        <w:t xml:space="preserve">'Import N transactions' confirm button — single DB transaction for all rows</w:t>
      </w:r>
    </w:p>
    <w:p>
      <w:pPr>
        <w:pStyle w:val="ListParagraph"/>
        <w:numPr>
          <w:ilvl w:val="0"/>
          <w:numId w:val="3"/>
        </w:numPr>
        <w:spacing w:after="40" w:before="40"/>
      </w:pPr>
      <w:r>
        <w:rPr>
          <w:rFonts w:ascii="Arial" w:cs="Arial" w:eastAsia="Arial" w:hAnsi="Arial"/>
          <w:color w:val="1E293B"/>
          <w:sz w:val="22"/>
          <w:szCs w:val="22"/>
        </w:rPr>
        <w:t xml:space="preserve">Success screen: 'N transactions imported. X duplicates skipped.'</w:t>
      </w:r>
    </w:p>
    <w:p>
      <w:pPr>
        <w:pBdr>
          <w:bottom w:val="single" w:color="CBD5E1" w:sz="1"/>
        </w:pBdr>
        <w:spacing w:after="200" w:before="200"/>
      </w:pPr>
    </w:p>
    <w:p>
      <w:pPr>
        <w:pStyle w:val="Heading2"/>
        <w:spacing w:after="120" w:before="360"/>
      </w:pPr>
      <w:r>
        <w:rPr>
          <w:rFonts w:ascii="Arial" w:cs="Arial" w:eastAsia="Arial" w:hAnsi="Arial"/>
          <w:b/>
          <w:bCs/>
          <w:color w:val="1E293B"/>
          <w:sz w:val="28"/>
          <w:szCs w:val="28"/>
        </w:rPr>
        <w:t>13E. Automatic Capture from Bank Alerts (v2)</w:t>
      </w:r>
    </w:p>
    <w:p>
      <w:pPr>
        <w:pStyle w:val="ListParagraph"/>
        <w:numPr>
          <w:ilvl w:val="0"/>
          <w:numId w:val="3"/>
        </w:numPr>
        <w:spacing w:after="40" w:before="40"/>
      </w:pPr>
      <w:r>
        <w:rPr>
          <w:rFonts w:ascii="Arial" w:cs="Arial" w:eastAsia="Arial" w:hAnsi="Arial"/>
          <w:color w:val="1E293B"/>
          <w:sz w:val="22"/>
          <w:szCs w:val="22"/>
        </w:rPr>
        <w:t>Sources: bank and UPI payment notifications through the Android notification listener (every Android build), and bank SMS in the sideload build only, until Google Play approves Khazana under the "SMS-based money management" exception of its SMS policy. iOS exposes neither; iPhone capture is planned through a Shortcuts automation and screenshot OCR.</w:t>
      </w:r>
    </w:p>
    <w:p>
      <w:pPr>
        <w:pStyle w:val="ListParagraph"/>
        <w:numPr>
          <w:ilvl w:val="0"/>
          <w:numId w:val="3"/>
        </w:numPr>
        <w:spacing w:after="40" w:before="40"/>
      </w:pPr>
      <w:r>
        <w:rPr>
          <w:rFonts w:ascii="Arial" w:cs="Arial" w:eastAsia="Arial" w:hAnsi="Arial"/>
          <w:color w:val="1E293B"/>
          <w:sz w:val="22"/>
          <w:szCs w:val="22"/>
        </w:rPr>
        <w:t>On-device only: the raw message is parsed in memory and discarded. Only amount, direction, merchant, date, the last four digits of the account, the UPI reference and the stated balance are kept. SMS from ordinary phone numbers are dropped in the Android code and never reach Dart.</w:t>
      </w:r>
    </w:p>
    <w:p>
      <w:pPr>
        <w:pStyle w:val="ListParagraph"/>
        <w:numPr>
          <w:ilvl w:val="0"/>
          <w:numId w:val="3"/>
        </w:numPr>
        <w:spacing w:after="40" w:before="40"/>
      </w:pPr>
      <w:r>
        <w:rPr>
          <w:rFonts w:ascii="Arial" w:cs="Arial" w:eastAsia="Arial" w:hAnsi="Arial"/>
          <w:color w:val="1E293B"/>
          <w:sz w:val="22"/>
          <w:szCs w:val="22"/>
        </w:rPr>
        <w:t>Pipeline: parse → fingerprint duplicate check (against every capture, whatever its status) → account match on the last four digits → router score 0–100 → post or queue. Captures live in the pending_captures table (Drift schema v7, SQLCipher).</w:t>
      </w:r>
    </w:p>
    <w:p>
      <w:pPr>
        <w:pStyle w:val="ListParagraph"/>
        <w:numPr>
          <w:ilvl w:val="0"/>
          <w:numId w:val="3"/>
        </w:numPr>
        <w:spacing w:after="40" w:before="40"/>
      </w:pPr>
      <w:r>
        <w:rPr>
          <w:rFonts w:ascii="Arial" w:cs="Arial" w:eastAsia="Arial" w:hAnsi="Arial"/>
          <w:color w:val="1E293B"/>
          <w:sz w:val="22"/>
          <w:szCs w:val="22"/>
        </w:rPr>
        <w:t>Policy change from v1: v1 never saved a capture without review. v2 posts a capture automatically when it scores 80 or more and has no forced-review reason; a recognised bank, a linked account, a learned category and a merchant are enough. Every automatic add is announced with Undo.</w:t>
      </w:r>
    </w:p>
    <w:p>
      <w:pPr>
        <w:pStyle w:val="ListParagraph"/>
        <w:numPr>
          <w:ilvl w:val="0"/>
          <w:numId w:val="3"/>
        </w:numPr>
        <w:spacing w:after="40" w:before="40"/>
      </w:pPr>
      <w:r>
        <w:rPr>
          <w:rFonts w:ascii="Arial" w:cs="Arial" w:eastAsia="Arial" w:hAnsi="Arial"/>
          <w:color w:val="1E293B"/>
          <w:sz w:val="22"/>
          <w:szCs w:val="22"/>
        </w:rPr>
        <w:t>The "Add confident captures automatically" switch (on by default) turns this off; with it off, every capture waits for review, which is the v1 behaviour.</w:t>
      </w:r>
    </w:p>
    <w:p>
      <w:pPr>
        <w:pStyle w:val="ListParagraph"/>
        <w:numPr>
          <w:ilvl w:val="0"/>
          <w:numId w:val="3"/>
        </w:numPr>
        <w:spacing w:after="40" w:before="40"/>
      </w:pPr>
      <w:r>
        <w:rPr>
          <w:rFonts w:ascii="Arial" w:cs="Arial" w:eastAsia="Arial" w:hAnsi="Arial"/>
          <w:color w:val="1E293B"/>
          <w:sz w:val="22"/>
          <w:szCs w:val="22"/>
        </w:rPr>
        <w:t>Always sent to review: unknown account, no learned category, balance mismatch, refund, card bill payment, possible transfer between own accounts, unusually large amount (over 3× the account's 95th percentile), a likely hand-typed duplicate, and anything the user undid.</w:t>
      </w:r>
    </w:p>
    <w:p>
      <w:pPr>
        <w:pStyle w:val="ListParagraph"/>
        <w:numPr>
          <w:ilvl w:val="0"/>
          <w:numId w:val="3"/>
        </w:numPr>
        <w:spacing w:after="40" w:before="40"/>
      </w:pPr>
      <w:r>
        <w:rPr>
          <w:rFonts w:ascii="Arial" w:cs="Arial" w:eastAsia="Arial" w:hAnsi="Arial"/>
          <w:color w:val="1E293B"/>
          <w:sz w:val="22"/>
          <w:szCs w:val="22"/>
        </w:rPr>
        <w:t>Review inbox: Approve (as read), Save &amp; approve (corrected amount or direction; both the parsed and the confirmed amount are stored), Reject, and Undo or Restore for the last 7 days. Approving teaches merchant → category and, optionally, last four digits → account, so the next alert from the same source can post by itself.</w:t>
      </w:r>
    </w:p>
    <w:p>
      <w:pPr>
        <w:pStyle w:val="ListParagraph"/>
        <w:numPr>
          <w:ilvl w:val="0"/>
          <w:numId w:val="3"/>
        </w:numPr>
        <w:spacing w:after="40" w:before="40"/>
      </w:pPr>
      <w:r>
        <w:rPr>
          <w:rFonts w:ascii="Arial" w:cs="Arial" w:eastAsia="Arial" w:hAnsi="Arial"/>
          <w:color w:val="1E293B"/>
          <w:sz w:val="22"/>
          <w:szCs w:val="22"/>
        </w:rPr>
        <w:t>SMS history: on request, the last 90 days of the SMS inbox are imported through the same pipeline; on each unlock, a catch-up scan reads messages since the last scan with a one-hour overlap, and duplicates are dropped by fingerprint.</w:t>
      </w:r>
    </w:p>
    <w:p>
      <w:pPr>
        <w:pBdr>
          <w:bottom w:val="single" w:color="CBD5E1" w:sz="1"/>
        </w:pBdr>
        <w:spacing w:after="200" w:before="200"/>
      </w:pPr>
      <w:r/>
    </w:p>
    <w:p>
      <w:pPr>
        <w:pStyle w:val="Heading1"/>
        <w:spacing w:after="200" w:before="560"/>
      </w:pPr>
      <w:r>
        <w:rPr>
          <w:rFonts w:ascii="Arial" w:cs="Arial" w:eastAsia="Arial" w:hAnsi="Arial"/>
          <w:b/>
          <w:bCs/>
          <w:color w:val="0F172A"/>
          <w:sz w:val="40"/>
          <w:szCs w:val="40"/>
        </w:rPr>
        <w:t xml:space="preserve">14. Core Feature Specifications (Retained from v2.0)</w:t>
      </w:r>
    </w:p>
    <w:p>
      <w:pPr>
        <w:spacing w:after="80" w:before="40"/>
      </w:pPr>
      <w:r>
        <w:rPr>
          <w:rFonts w:ascii="Arial" w:cs="Arial" w:eastAsia="Arial" w:hAnsi="Arial"/>
          <w:i/>
          <w:iCs/>
          <w:color w:val="64748B"/>
          <w:sz w:val="20"/>
          <w:szCs w:val="20"/>
        </w:rPr>
        <w:t xml:space="preserve">Full details in v2.0 document. Summary retained here for single-document completeness.</w:t>
      </w:r>
    </w:p>
    <w:p>
      <w:pPr>
        <w:spacing w:after="60" w:before="0"/>
      </w:pPr>
    </w:p>
    <w:p>
      <w:pPr>
        <w:pStyle w:val="Heading2"/>
        <w:spacing w:after="120" w:before="360"/>
      </w:pPr>
      <w:r>
        <w:rPr>
          <w:rFonts w:ascii="Arial" w:cs="Arial" w:eastAsia="Arial" w:hAnsi="Arial"/>
          <w:b/>
          <w:bCs/>
          <w:color w:val="1E293B"/>
          <w:sz w:val="28"/>
          <w:szCs w:val="28"/>
        </w:rPr>
        <w:t xml:space="preserve">Functional features</w:t>
      </w:r>
    </w:p>
    <w:p>
      <w:pPr>
        <w:pStyle w:val="ListParagraph"/>
        <w:numPr>
          <w:ilvl w:val="0"/>
          <w:numId w:val="2"/>
        </w:numPr>
        <w:spacing w:after="40" w:before="40"/>
      </w:pPr>
      <w:r>
        <w:rPr>
          <w:rFonts w:ascii="Arial" w:cs="Arial" w:eastAsia="Arial" w:hAnsi="Arial"/>
          <w:color w:val="1E293B"/>
          <w:sz w:val="22"/>
          <w:szCs w:val="22"/>
        </w:rPr>
        <w:t xml:space="preserve">Daily Cash Flow Ledger: instant logging, NLP text parser, recurring rules, merchant alias learning</w:t>
      </w:r>
    </w:p>
    <w:p>
      <w:pPr>
        <w:pStyle w:val="ListParagraph"/>
        <w:numPr>
          <w:ilvl w:val="0"/>
          <w:numId w:val="2"/>
        </w:numPr>
        <w:spacing w:after="40" w:before="40"/>
      </w:pPr>
      <w:r>
        <w:rPr>
          <w:rFonts w:ascii="Arial" w:cs="Arial" w:eastAsia="Arial" w:hAnsi="Arial"/>
          <w:color w:val="1E293B"/>
          <w:sz w:val="22"/>
          <w:szCs w:val="22"/>
        </w:rPr>
        <w:t xml:space="preserve">Portfolio Import: Zerodha XLSX + Upstox CSV, idempotent upsert, diff preview, XIRR, capital gains</w:t>
      </w:r>
    </w:p>
    <w:p>
      <w:pPr>
        <w:pStyle w:val="ListParagraph"/>
        <w:numPr>
          <w:ilvl w:val="0"/>
          <w:numId w:val="2"/>
        </w:numPr>
        <w:spacing w:after="40" w:before="40"/>
      </w:pPr>
      <w:r>
        <w:rPr>
          <w:rFonts w:ascii="Arial" w:cs="Arial" w:eastAsia="Arial" w:hAnsi="Arial"/>
          <w:color w:val="1E293B"/>
          <w:sz w:val="22"/>
          <w:szCs w:val="22"/>
        </w:rPr>
        <w:t xml:space="preserve">Liabilities: credit card registers, APR tracking, EMI breakdown, payoff simulator (Avalanche + Snowball)</w:t>
      </w:r>
    </w:p>
    <w:p>
      <w:pPr>
        <w:pStyle w:val="ListParagraph"/>
        <w:numPr>
          <w:ilvl w:val="0"/>
          <w:numId w:val="2"/>
        </w:numPr>
        <w:spacing w:after="40" w:before="40"/>
      </w:pPr>
      <w:r>
        <w:rPr>
          <w:rFonts w:ascii="Arial" w:cs="Arial" w:eastAsia="Arial" w:hAnsi="Arial"/>
          <w:color w:val="1E293B"/>
          <w:sz w:val="22"/>
          <w:szCs w:val="22"/>
        </w:rPr>
        <w:t xml:space="preserve">Reports: net worth, 7D/1M/3M/6M/1Y/custom windows, category breakdowns, income vs expense trends</w:t>
      </w:r>
    </w:p>
    <w:p>
      <w:pPr>
        <w:spacing w:after="40" w:before="0"/>
      </w:pPr>
    </w:p>
    <w:p>
      <w:pPr>
        <w:pStyle w:val="Heading2"/>
        <w:spacing w:after="120" w:before="360"/>
      </w:pPr>
      <w:r>
        <w:rPr>
          <w:rFonts w:ascii="Arial" w:cs="Arial" w:eastAsia="Arial" w:hAnsi="Arial"/>
          <w:b/>
          <w:bCs/>
          <w:color w:val="1E293B"/>
          <w:sz w:val="28"/>
          <w:szCs w:val="28"/>
        </w:rPr>
        <w:t xml:space="preserve">User flows</w:t>
      </w:r>
    </w:p>
    <w:p>
      <w:pPr>
        <w:pStyle w:val="ListParagraph"/>
        <w:numPr>
          <w:ilvl w:val="0"/>
          <w:numId w:val="2"/>
        </w:numPr>
        <w:spacing w:after="40" w:before="40"/>
      </w:pPr>
      <w:r>
        <w:rPr>
          <w:rFonts w:ascii="Arial" w:cs="Arial" w:eastAsia="Arial" w:hAnsi="Arial"/>
          <w:color w:val="1E293B"/>
          <w:sz w:val="22"/>
          <w:szCs w:val="22"/>
        </w:rPr>
        <w:t xml:space="preserve">Onboarding: vault setup, security configuration, currency selection, seed data option</w:t>
      </w:r>
    </w:p>
    <w:p>
      <w:pPr>
        <w:pStyle w:val="ListParagraph"/>
        <w:numPr>
          <w:ilvl w:val="0"/>
          <w:numId w:val="2"/>
        </w:numPr>
        <w:spacing w:after="40" w:before="40"/>
      </w:pPr>
      <w:r>
        <w:rPr>
          <w:rFonts w:ascii="Arial" w:cs="Arial" w:eastAsia="Arial" w:hAnsi="Arial"/>
          <w:color w:val="1E293B"/>
          <w:sz w:val="22"/>
          <w:szCs w:val="22"/>
        </w:rPr>
        <w:t xml:space="preserve">Biometric/PIN failure fallback: 3 biometric fails → PIN; 5 PIN fails → 30s cooldown</w:t>
      </w:r>
    </w:p>
    <w:p>
      <w:pPr>
        <w:pStyle w:val="ListParagraph"/>
        <w:numPr>
          <w:ilvl w:val="0"/>
          <w:numId w:val="2"/>
        </w:numPr>
        <w:spacing w:after="40" w:before="40"/>
      </w:pPr>
      <w:r>
        <w:rPr>
          <w:rFonts w:ascii="Arial" w:cs="Arial" w:eastAsia="Arial" w:hAnsi="Arial"/>
          <w:color w:val="1E293B"/>
          <w:sz w:val="22"/>
          <w:szCs w:val="22"/>
        </w:rPr>
        <w:t xml:space="preserve">Vault switcher: re-auth on switch, per-vault encrypted .db files</w:t>
      </w:r>
    </w:p>
    <w:p>
      <w:pPr>
        <w:pStyle w:val="ListParagraph"/>
        <w:numPr>
          <w:ilvl w:val="0"/>
          <w:numId w:val="2"/>
        </w:numPr>
        <w:spacing w:after="40" w:before="40"/>
      </w:pPr>
      <w:r>
        <w:rPr>
          <w:rFonts w:ascii="Arial" w:cs="Arial" w:eastAsia="Arial" w:hAnsi="Arial"/>
          <w:color w:val="1E293B"/>
          <w:sz w:val="22"/>
          <w:szCs w:val="22"/>
        </w:rPr>
        <w:t xml:space="preserve">Device migration: manual encrypted backup export/import flow</w:t>
      </w:r>
    </w:p>
    <w:p>
      <w:pPr>
        <w:spacing w:after="40" w:before="0"/>
      </w:pPr>
    </w:p>
    <w:p>
      <w:pPr>
        <w:pStyle w:val="Heading2"/>
        <w:spacing w:after="120" w:before="360"/>
      </w:pPr>
      <w:r>
        <w:rPr>
          <w:rFonts w:ascii="Arial" w:cs="Arial" w:eastAsia="Arial" w:hAnsi="Arial"/>
          <w:b/>
          <w:bCs/>
          <w:color w:val="1E293B"/>
          <w:sz w:val="28"/>
          <w:szCs w:val="28"/>
        </w:rPr>
        <w:t xml:space="preserve">Security architecture</w:t>
      </w:r>
    </w:p>
    <w:p>
      <w:pPr>
        <w:pStyle w:val="ListParagraph"/>
        <w:numPr>
          <w:ilvl w:val="0"/>
          <w:numId w:val="2"/>
        </w:numPr>
        <w:spacing w:after="40" w:before="40"/>
      </w:pPr>
      <w:r>
        <w:rPr>
          <w:rFonts w:ascii="Arial" w:cs="Arial" w:eastAsia="Arial" w:hAnsi="Arial"/>
          <w:color w:val="1E293B"/>
          <w:sz w:val="22"/>
          <w:szCs w:val="22"/>
        </w:rPr>
        <w:t xml:space="preserve">PBKDF2-HMAC-SHA256, 600k iterations, 32-byte random salt per vault in OS keychain</w:t>
      </w:r>
    </w:p>
    <w:p>
      <w:pPr>
        <w:pStyle w:val="ListParagraph"/>
        <w:numPr>
          <w:ilvl w:val="0"/>
          <w:numId w:val="2"/>
        </w:numPr>
        <w:spacing w:after="40" w:before="40"/>
      </w:pPr>
      <w:r>
        <w:rPr>
          <w:rFonts w:ascii="Arial" w:cs="Arial" w:eastAsia="Arial" w:hAnsi="Arial"/>
          <w:color w:val="1E293B"/>
          <w:sz w:val="22"/>
          <w:szCs w:val="22"/>
        </w:rPr>
        <w:t xml:space="preserve">AES-256-GCM backup encryption with magic header and GCM authentication tag</w:t>
      </w:r>
    </w:p>
    <w:p>
      <w:pPr>
        <w:pStyle w:val="ListParagraph"/>
        <w:numPr>
          <w:ilvl w:val="0"/>
          <w:numId w:val="2"/>
        </w:numPr>
        <w:spacing w:after="40" w:before="40"/>
      </w:pPr>
      <w:r>
        <w:rPr>
          <w:rFonts w:ascii="Arial" w:cs="Arial" w:eastAsia="Arial" w:hAnsi="Arial"/>
          <w:color w:val="1E293B"/>
          <w:sz w:val="22"/>
          <w:szCs w:val="22"/>
        </w:rPr>
        <w:t xml:space="preserve">Zero PII in any outbound network call</w:t>
      </w:r>
    </w:p>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15. Build Phases (Updated for v3.0)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 — MVP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Vault + PIN setup, manual transaction logging, net worth dashboard, 7D/1M/3M filters, encrypted backup export. All architecture layers in place (even if features are thin).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2 — Core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NLP parser, merchant learning, Zerodha import, holdings dashboard, liabilities ledger, biometric auth, vault switcher, budget module, full-text search, WCAG 2.1 AA baseline.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3 — Advanced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Upstox import, bank statement import (HDFC/ICICI/SBI/Axis), live price fetch with fallback chain, XIRR + capital gains, debt payoff simulator, goals module, recurring transactions + notifications.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4 — Polish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 weeks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Glassmorphism visual upgrade (Android perf fallback), onboarding tooltip overlays, Web build via Flutter Web, Kotak PDF statement parser, keyboard shortcuts, full golden test suite, performance tuning to all benchmarks.</w:t>
            </w:r>
          </w:p>
        </w:tc>
      </w:tr>
    </w:tbl>
    <w:p>
      <w:pPr>
        <w:pBdr>
          <w:bottom w:val="single" w:color="CBD5E1" w:sz="1"/>
        </w:pBdr>
        <w:spacing w:after="200" w:before="200"/>
      </w:pPr>
    </w:p>
    <w:p>
      <w:pPr>
        <w:pStyle w:val="Heading1"/>
        <w:spacing w:after="200" w:before="560"/>
      </w:pPr>
      <w:r>
        <w:rPr>
          <w:rFonts w:ascii="Arial" w:cs="Arial" w:eastAsia="Arial" w:hAnsi="Arial"/>
          <w:b/>
          <w:bCs/>
          <w:color w:val="0F172A"/>
          <w:sz w:val="40"/>
          <w:szCs w:val="40"/>
        </w:rPr>
        <w:t xml:space="preserve">16. Acceptance Criteria &amp; Quality Gates (v3.0)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Transaction logging speed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transaction to confirmed save: ≤3s on a 3-year-old mid-range device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 response time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Full-text search results: ≤100ms for 10,000 transaction dataset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 idempotency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Importing same file twice: zero new rows, 'already imported' shown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Decimal precision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1,00,000 × 0.001 = 100.000 exactly. Zero floating-point artifacts.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Encryption at rest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SQLite .db opened in DB browser without PIN: unreadable binary only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network baseline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Airplane mode: all core features work without error or degraded state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 worth formula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Adding expense X reduces net worth by exactly X. No rounding.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validation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Start date after end date: save disabled, inline error visible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round-trip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 → uninstall → reinstall → restore → all data present and bit-identical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PII in network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mitmproxy inspection: zero user data in any outbound request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Unit test coverage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 line coverage on domain/services layer. CI blocks merge if below.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Golden tests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11 screens × light + dark pass pixel diff at 0.1% threshold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verification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Corrupt backup file: rejected at magic header check, no data written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Accessibility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flutter_accessibility_test: zero missing Semantics labels. Contrast: all pairs ≥4.5:1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Bank statement dedup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Re-importing same statement: zero duplicate transactions created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Tax engine config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Changing tax_rules.json rate: recalculated gain reflects new rate on next launch without code change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 data fallback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Yahoo Finance unavailable: AlphaVantage (if key set) auto-used. No user action required.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Performance — scroll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transaction list: zero jank frames during continuous scroll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Performance — net worth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txns + 5,000 holdings: net worth recalculates within 200ms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Local error log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 crash: crash reason + stack trace written to logs.db before exit. Verified on test device.</w:t>
            </w:r>
          </w:p>
        </w:tc>
      </w:tr>
    </w:tbl>
    <w:p>
      <w:pPr>
        <w:pBdr>
          <w:bottom w:val="single" w:color="CBD5E1" w:sz="1"/>
        </w:pBdr>
        <w:spacing w:after="200" w:before="200"/>
      </w:pPr>
    </w:p>
    <w:p>
      <w:pPr>
        <w:spacing w:after="0" w:before="120"/>
      </w:pPr>
      <w:r>
        <w:rPr>
          <w:rFonts w:ascii="Arial" w:cs="Arial" w:eastAsia="Arial" w:hAnsi="Arial"/>
          <w:i/>
          <w:iCs/>
          <w:color w:val="64748B"/>
          <w:sz w:val="18"/>
          <w:szCs w:val="18"/>
        </w:rPr>
        <w:t xml:space="preserve">Fintech OS PRD v3.0  ·  Gaps from v2.0 fully resolved  ·  This document is the single source of engineering truth  ·  All 20 acceptance criteria are blocking quality gates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sz w:val="40"/>
      <w:szCs w:val="40"/>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2026-06-22T05:36:43.412Z</dcterms:created>
  <dcterms:modified xsi:type="dcterms:W3CDTF">2026-06-22T05:36:43.427Z</dcterms:modified>
</cp:coreProperties>
</file>

<file path=docProps/custom.xml><?xml version="1.0" encoding="utf-8"?>
<Properties xmlns="http://schemas.openxmlformats.org/officeDocument/2006/custom-properties" xmlns:vt="http://schemas.openxmlformats.org/officeDocument/2006/docPropsVTypes"/>
</file>