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Arial" w:cs="Arial" w:eastAsia="Arial" w:hAnsi="Arial"/>
          <w:b/>
          <w:bCs/>
          <w:color w:val="0F172A"/>
          <w:sz w:val="80"/>
          <w:szCs w:val="80"/>
        </w:rPr>
        <w:t xml:space="preserve">FINTECH OS</w:t>
      </w:r>
    </w:p>
    <w:p>
      <w:pPr>
        <w:spacing w:after="80" w:before="0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All-In-One Offline Personal Finance Engine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Product Requirements Document  ·  Version 3.0 — Engineering Ready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Platform: iOS · Android · Web   |   Market: India   |   Architecture: Offline-First, Total Privacy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2"/>
                <w:szCs w:val="32"/>
              </w:rPr>
              <w:t xml:space="preserve">9.5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Product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2"/>
                <w:szCs w:val="32"/>
              </w:rPr>
              <w:t xml:space="preserve">9.5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Security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2"/>
                <w:szCs w:val="32"/>
              </w:rPr>
              <w:t xml:space="preserve">9.0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Data Model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2"/>
                <w:szCs w:val="32"/>
              </w:rPr>
              <w:t xml:space="preserve">8.5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2"/>
                <w:szCs w:val="32"/>
              </w:rPr>
              <w:t xml:space="preserve">8.5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UX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2"/>
                <w:szCs w:val="32"/>
              </w:rPr>
              <w:t xml:space="preserve">9.5+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Eng. Ready</w:t>
            </w:r>
          </w:p>
        </w:tc>
      </w:tr>
    </w:tbl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Document Changelog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What was added in v3.0 vs v2.0 — so reviewers know exactly what changed.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Added / Changed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3 — State Architecture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Riverpod layer diagram, folder structure, naming conventions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4 — Testing Strategy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Unit/integration/golden/perf targets with coverage thresholds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5 — Local Error Logging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Offline-only encrypted logs.db schema and export flow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6 — Tax Rule Engine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Configurable JSON tax table, asset-type differentiation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7 — Budget Module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Category-level monthly budgets, overspend alerts, progress bars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8 — Goals Module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Target/current/date tracking, 6 goal types, contribution ledger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9 — Market Data Abstraction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 interface, Yahoo/AlphaVantage/TwelveData fallback chain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10 — Accessibility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WCAG 2.1 AA as baseline requirement, not Phase 4 afterthought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11 — Backup Verification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Pre-restore checksum, magic header, schema version validation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12 — Multi-Currency Engine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 currency, FX source, historical rates, cross-currency net worth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 13 — Bank Statement Import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HDFC/ICICI/SBI/Axis CSV parsers, dedup fingerprinting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prior sections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Tech stack, schema, security arch, MVP phases, acceptance criteria — retained unchanged</w:t>
            </w:r>
          </w:p>
        </w:tc>
      </w:tr>
    </w:tbl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1. Product Vision &amp; Architectural North Star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Fintech OS is a high-performance, cross-platform personal finance engine for iOS, Android, and Web. It operates entirely offline. The device is the database. No data leaves the sandbox without explicit user action.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Architectural north star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engineering decision is evaluated against this single test: 'Does this require the user to trust a server they don't control?' If yes, it is rejected.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Target user: India-based individual managing salary, mutual fund/ETF investments via Zerodha or Upstox, EMIs, credit cards, savings goals, and a monthly budget — who refuses to upload their financial life to any cloud.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2. Committed Tech Stack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These decisions are final. Changes require a written Architecture Decision Record.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Cross-platform framework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 3.x (Dart 3.x, sound null safety)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codebase iOS/Android/Web, native-compiled, no JS bridge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DB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Drift (type-safe ORM) + SQLCipher AES-256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Compile-time SQL safety, migration support, biometric-linked key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DB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IndexedDB via idb_flutter + Web Crypto AES-GCM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Browser-native, no WASM dependency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Riverpod 2.x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Compile-time safe providers, testable, no BuildContext coupling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go_router 12.x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Declarative, deep-link ready, type-safe routes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Biometrics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local_auth 2.x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Face ID, fingerprint, device PIN fallback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Charting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fl_chart 0.65.x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Flutter, no WebView, offline-safe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flutter_local_notifications 16.x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OS-level scheduling, no server push needed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 4.x + csv 5.x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XLSX + CSV both handled locally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Crypto / KDF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pointycastle 3.x (PBKDF2)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PBKDF2-HMAC-SHA256, 600k iterations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 arithmetic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 2.3.x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monetary values — double is banned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Logging (local)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logs.db via Drift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Encrypted crash logs, zero network, manual export only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Permanently banned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Firebase (all modules), Sentry, Crashlytics, Mixpanel, Amplitude, Segment, Google Analytics, Supabase, AWS Amplify, Clerk, Auth0, any remote crash reporting or telemetry SDK.</w:t>
            </w:r>
          </w:p>
        </w:tc>
      </w:tr>
    </w:tbl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3. State Management Architecture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Previously missing. Required to prevent architecture drift after Month 3.</w:t>
      </w:r>
    </w:p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3A. Layer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PRESENTATION LAYER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0C0D0"/>
                <w:sz w:val="18"/>
                <w:szCs w:val="18"/>
              </w:rPr>
              <w:t xml:space="preserve">Widgets / Screens / UI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22"/>
                <w:szCs w:val="22"/>
              </w:rPr>
              <w:t xml:space="preserve">RIVERPOD PROVIDERS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090B0"/>
                <w:sz w:val="18"/>
                <w:szCs w:val="18"/>
              </w:rPr>
              <w:t xml:space="preserve">StateNotifierProvider / FutureProvider / StreamProvider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1FAE5"/>
                <w:sz w:val="22"/>
                <w:szCs w:val="22"/>
              </w:rPr>
              <w:t xml:space="preserve">APPLICATION SERVICES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DE80"/>
                <w:sz w:val="18"/>
                <w:szCs w:val="18"/>
              </w:rPr>
              <w:t xml:space="preserve">TransactionService · ImportService · BackupService · TaxEngine · MarketDataService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3E8FF"/>
                <w:sz w:val="22"/>
                <w:szCs w:val="22"/>
              </w:rPr>
              <w:t xml:space="preserve">REPOSITORIES (Interfaces)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55F7"/>
                <w:sz w:val="18"/>
                <w:szCs w:val="18"/>
              </w:rPr>
              <w:t xml:space="preserve">ITransactionRepository · IHoldingRepository · ILiabilityRepository · IBudgetRepository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EE2E2"/>
                <w:sz w:val="22"/>
                <w:szCs w:val="22"/>
              </w:rPr>
              <w:t xml:space="preserve">DRIFT DATABASE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87171"/>
                <w:sz w:val="18"/>
                <w:szCs w:val="18"/>
              </w:rPr>
              <w:t xml:space="preserve">drift DAOs · SQLCipher · Encrypted .db file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3B. Canonical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lib/core/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Constants, theme tokens, router config, DI setup, base error types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lib/core/security/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KeyDerivationService, BiometricGate, VaultUnlockNotifier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lib/data/database/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Drift database class, all DAOs, schema version file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lib/data/repositories/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Concrete implementations of all IRepository interfaces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lib/data/models/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Drift table definitions (data classes auto-generated)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lib/domain/entities/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Dart business objects (Transaction, Holding, Budget, Goal)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lib/domain/repositories/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Abstract IRepository interfaces (no Drift imports here)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lib/domain/services/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TaxRuleEngine, XirrCalculator, NetWorthCalculator, NlpParser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lib/features/transactions/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providers/, screens/, widgets/ for transaction feature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lib/features/investments/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providers/, screens/, widgets/ for portfolio feature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lib/features/liabilities/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providers/, screens/, widgets/ for debt feature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lib/features/budget/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providers/, screens/, widgets/ for budget feature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lib/features/goals/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providers/, screens/, widgets/ for goals feature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lib/features/reports/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providers/, screens/, widgets/ for reports feature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lib/features/import/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ImportService, BrokerParser factory, diff engine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lib/features/settings/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SettingsNotifier, backup/restore flows, vault switcher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lib/presentation/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widgets, design system tokens, glassmorphism components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test/unit/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and repository unit tests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test/integration/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Database-backed integration tests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test/golden/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Widget golden snapshot tests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3C. Naming Conventions (Enforced)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Providers: transactionListProvider, selectedVaultProvider, netWorthProvider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Notifiers: TransactionNotifier extends StateNotifier&lt;TransactionState&gt;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States: TransactionState (sealed class with Loading / Data / Error variants)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Repositories: ITransactionRepository (interface), DriftTransactionRepository (impl)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Services: pure Dart classes with no Flutter imports — testable without widget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DAOs: TransactionDao, HoldingDao, etc. — one DAO per aggregate root only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4. Testing Strategy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Previously absent. All coverage gates are blocking — CI pipeline will reject PRs that fall below thresholds.</w:t>
      </w:r>
    </w:p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4A. Coverage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gate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tests (services + domain)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≥ 80% line coverage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flutter_test, mocktail for mocks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Repository integration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of public methods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drift in-memory DB, no mocks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Widget golden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11 screens × 2 themes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golden_toolkit, pixel-diff threshold 0.1%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Defined benchmarks below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flutter_driver, benchmark_harness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 pipeline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4 broker formats × 5 edge cases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Dart unit tests with fixture files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Encryption round-trip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→ wipe → restore → assert identical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Integration test on real SQLCipher DB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4B. Critical Integration Test Scenarios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Transaction creation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Insert transaction with amount ₹10,000 in Food category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Assert: transaction row exists in DB with correct Decimal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Assert: net worth decreases by exactly ₹10,000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Assert: Food category total for current month increases by ₹10,000</w:t>
      </w:r>
    </w:p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Backup restore round-trip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Populate DB with 500 transactions, 10 holdings, 3 liabilities, 2 budgets, 1 goal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encrypted backup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Drop and recreate empty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Restore from backup file with correct PIN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Assert: row counts match exactly. Assert: decimal values are bit-for-bit identical.</w:t>
      </w:r>
    </w:p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Import pipeline — idempotency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 zerodha_sample.xlsx — assert 5 holdings created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 same file again — assert 0 new rows, 'already imported' message shown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Modify qty of one holding in sample file — assert diff preview shows exactly 1 change</w:t>
      </w:r>
    </w:p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Authentication failure cascade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 biometric 3 times — assert PIN screen shown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 PIN 5 times — assert cooldown timer starts, input disabled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 cooldown — assert input re-enabled</w:t>
      </w:r>
    </w:p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4C. 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size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threshold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 list scroll (60fps)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10,000 rows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 jank frames (&gt;16ms) during continuous scroll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10,000 transactions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Results appear within 100ms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 worth recalculation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10,000 txns + 5,000 holdings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Completes within 200ms on-device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cold load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10,000 txns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 meaningful paint within 800ms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 parse + diff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500-row XLSX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Diff preview shown within 1,500ms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export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10,000 txns full DB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Encrypted file written within 5,000ms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restore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10,000 txns full DB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accessible within 8,000ms</w:t>
            </w:r>
          </w:p>
        </w:tc>
      </w:tr>
    </w:tbl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5. Local Error Logging (Offline Only)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Replaces cloud crash reporting entirely. Zero network dependency.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Design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user is their own ops team. The log file exists so that when something breaks, the user can export it and share it with support — but only if they choose to. No automatic transmission ever occurs.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5A. logs.db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ENUM: debug | info | warn | error | fatal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tag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Feature tag, e.g., 'ImportService', 'BackupService'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Human-readable event 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stack_trace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Dart stack trace string. NULL for non-fatal events.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vault_id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Associated vault UUID. NULL for app-level events.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app_version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Semver string, e.g., '1.2.3'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device_model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e.g., 'iPhone 14 Pro', 'Pixel 7a'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os_version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e.g., 'iOS 17.2', 'Android 14'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Unix timestamp ms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5B. Logging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logs.db is stored in the app sandbox, encrypted with the same vault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Automatic pruning: entries older than 30 days are deleted on each app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Maximum 10,000 rows before oldest entries are pruned (rolling buffer)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levels: debug logs only in debug builds; info/warn/error/fatal in production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PII filter: the logger must strip any numeric values over 3 digits before writing message strings — prevents accidental amount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Export: Settings &gt; Data &amp; Privacy &gt; Export Error Log — produces logs.json, plaintext, user shares via OS share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export dialog includes: 'This file contains error messages and device info. It does not contain your financial data. Review before sharing.'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6. Tax Rule Engine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Replaces hardcoded rates. JSON-configurable, asset-type aware, update-ready.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Why this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Indian capital gains tax rates changed in Budget 2024 (LTCG equity raised from 10% to 12.5%, STCG from 15% to 20%). Hardcoded rates create a bug every time the Finance Minister speaks. The engine reads from a versioned config file bundled with the app.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6A. Tax Config Structure (tax_rules.json)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"schema_version":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"effective_from": "2024-07-23",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"rules":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"equity_etf":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"stcg_rate": 20.0,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"ltcg_rate": 12.5,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"ltcg_threshold_months": 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"ltcg_exemption_inr": 125000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"debt_mf":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"stcg_rate": "slab",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"ltcg_rate": "slab",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"ltcg_threshold_months": 24,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"ltcg_exemption_inr":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"gold_etf":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"stcg_rate": "slab",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"ltcg_rate": 12.5,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"ltcg_threshold_months": 24,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"ltcg_exemption_inr":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"real_estate":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"stcg_rate": "slab",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"ltcg_rate": 12.5,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"ltcg_threshold_months": 24,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"ltcg_exemption_inr":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6B. TaxRuleEngine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loadRules(): reads and parses tax_rules.json from app bundle at startup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computeGain(holding, saleDate, salePrice): returns { gainAmount, gainType, applicableRate, estimatedTax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gainType: ENUM short_term | long_term — derived from holding.first_purchase_date vs saleDate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'slab' rate: for instruments where tax is per user's income slab, display 'As per your tax slab' — do not guess the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update process: when tax rates change, update tax_rules.json + increment schema_version. The engine re-reads on next launch. No code change needed for rate adjustments.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Disclaimer displayed on all tax screens: 'Estimates only. Consult a CA for tax filing.'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7. Budget Module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Previously missing. Most users expect monthly budgeting as a baseline feature. Placed in Phase 2.</w:t>
      </w:r>
    </w:p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7A. Feature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budgets per category per vault (e.g., Food: ₹8,000/month)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progress bars: show spent vs limit, update instantly on transaction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Overspend alert: local notification when a category exceeds 90% of its budget (threshold configurable: 70% / 80% / 90% / 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Rollover option: unused budget can roll over to next month or reset — user's choice per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Budget vs actuals report: bar chart comparing every category limit vs actual spend for the current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Budget templates: 50/30/20 rule pre-filled (Needs 50%, Wants 30%, Savings 20%) as a quick-start option</w:t>
      </w:r>
    </w:p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7B. Budget 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PK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v4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vault_id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vaults.id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categories.id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period_type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ENUM: monthly (only in v1. weekly/yearly in future)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amount_limit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 string. Monthly limit in vault currency.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rollover_enabled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Boolean: 0 or 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alert_threshold_pct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90. Range 1–100.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Unix timestamp ms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7C. Budget Calculation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Spent this month = SUM(transactions.amount) WHERE category_id = ? AND type = 'expense' AND date &gt;= first_of_month AND date &lt;= last_of_month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Remaining = amount_limit - spent. Can be negative (overspent).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bar fill = MIN(spent / amount_limit, 1.0). Color: green &lt; 70%, amber 70–90%, red &gt; 90%.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calculations run on query — no stored 'spent' column that risks going stale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8. Goals Module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Previously missing. Goals increase user retention by giving the app long-term relevance beyond monthly tracking.</w:t>
      </w:r>
    </w:p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8A. Goal Types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Emergency Fund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Target: N months of expenses. App auto-calculates monthly avg spend.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House Down Payment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target amount, target date, optional property link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 Fund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target amount, target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Vacation Fund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target, target date, optional destination note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Education Fund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target, target date, beneficiary note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names it, sets target amount and date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8B. Goals 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PK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v4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vault_id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vaults.id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e.g., 'Emergency Fund'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goal_type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ENUM: emergency_fund | house | vehicle | vacation | education | custom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target_amount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 string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current_amount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 string. Updated by contributions.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target_date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Unix timestamp ms. NULL = open-ended.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user 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is_achieved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Boolean: 0 or 1. Set when current &gt;= target.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Unix timestamp ms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PK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v4 — goal_contributions table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goal_id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goals.id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 string. Positive = contribution.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e.g., 'Bonus allocation'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contributed_at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Unix timestamp ms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8C. Goals UI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 card: shows name, circular progress ring (current/target %), amount remaining, projected completion date based on average contribution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Projected completion = target_date – current pace projection. If on track: green. If behind: amber with 'X months behind pace'.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Achievement celebration: single confetti animation on screen when current_amount &gt;= target_amount. No push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Contributions are manual — user explicitly allocates money. Goals do not auto-deduct from transactions.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9. Market Data Provider Abstraction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Replaces single Yahoo Finance dependency with a resilient fallback chain.</w:t>
      </w:r>
    </w:p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9A. Provider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abstract class MarketDataProvider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String get providerName;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Future&lt;Map&lt;String, Decimal&gt;&gt; fetchPrices(List&lt;String&gt; tickers);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Future&lt;bool&gt; isAvailable();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MarketDataService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final List&lt;MarketDataProvider&gt; _providers; // ordered by priority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Future&lt;Map&lt;String, Decimal&gt;&gt; fetchPrices(List&lt;String&gt; tickers)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for (final provider in _providers)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if (await provider.isAvailable())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try { return await provider.fetchPrices(tickers);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catch (_) { continue; } // try next 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throw MarketDataUnavailableException();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9B. Provider Implementations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key 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YahooFinanceProvider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(primary)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 (unofficial)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AlphaVantageProvider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(fallback)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 requests/day (free)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— user provides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TwelveDataProvider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(fallback)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requests/min (free)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— user provides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CachedPriceProvider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(last resort)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— serves stale cache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keys for AlphaVantage and TwelveData are entered by the user in Settings &gt; Market Data. Keys stored in OS secure keychain, never in plaintext.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CachedPriceProvider returns the last successfully fetched price with a 'Prices as of {date}' badge. Never throws — it always has something to return after the first successful fetch.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 priority order is user-configurable in Settings &gt; Market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providers append .NS suffix for NSE-listed instruments. BSE suffix (.BO) supported as a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 user data in any provider request: URL contains only ticker symbols.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10. Accessibility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Accessibility is a baseline requirement, not a Phase 4 nice-to-have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WCAG 2.1 AA compliance is required for all screens before v1.0 release. The testing strategy includes automated accessibility checks in CI.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10A. Requirements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text on background: minimum 4.5:1 ratio (WCAG AA). Large text (18pt+): minimum 3:1. Income green (#10B981) and expense red (#EF4444) both pass on dark canvas — verified.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Screen reader (iOS)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interactive elements have Semantics() labels. Currency values read as 'Ten thousand rupees', not '10,000'. Charts have text summaries via excludeSemantics + SemanticsLabel.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Screen reader (Android)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TalkBack support. Same Semantics() coverage as VoiceOver. Test on Pixel 7a minimum.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Dynamic font scaling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text uses sp units (not px). Layout must not break at 200% system font size. Minimum: no text clipping, no overlapping elements.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tappable elements: minimum 44x44pt (iOS) / 48x48dp (Android). Applies to icon-only buttons in nav bar.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Keyboard navigation (Web)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interactions reachable via Tab/Shift-Tab. Focus ring visible (4px outline, accent color). No keyboard trap.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Motion sensitivity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animations respect prefers-reduced-motion (system setting). Disable: parallax, confetti, transition animations. Retain: progress bar fills (functional feedback).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identification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errors: red border + text label + icon. Never color alone. Screen reader reads error text automatically.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Glassmorphism fallback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backdrop-filter: blur not supported (older browsers, some Android), fall back to solid surface. Never render unreadable text over blurred background.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10B. CI Accessibility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flutter_accessibility_test package runs on every PR — fails if any widget missing Semantics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Color contrast: automated check against palette tokens in design system test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 VoiceOver test: required before every minor release (0.x.0), not just major releases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11. Backup Verification Protocol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Strengthens the restore flow from v2.0 with pre-import validation.</w:t>
      </w:r>
    </w:p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11A. Backup File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0x0000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bytes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Magic header: 0x46544F53 (ASCII: FTOS)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0x0004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bytes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version (uint32, big-endian)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0x0008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bytes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version that created this backup (encoded semver)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0x000C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bytes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Unix timestamp ms of backup creation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0x0014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bytes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Plaintext size of original .db file (uint32)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0x0018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32 bytes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SHA-256 checksum of original .db file (pre-encryption)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0x0038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 bytes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AES-GCM IV (nonce)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0x0044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AES-256-GCM encrypted .db ciphertext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EOF - 16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 bytes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AES-GCM authentication tag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11B. Pre-Restore Validation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first 4 bytes. Verify magic header = 0x46544F53. On failure: 'This file is not a Fintech OS backup.' Abort.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schema version at 0x0004. Compare to current app schema version. If backup version &gt; app version: 'This backup was created by a newer version of Fintech OS. Please update the app first.' Abort.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backup version &lt; app version: proceed — migration engine will run forward migrations after decrypt.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Prompt user for vault PIN. Derive decryption key using PBKDF2 (600k iterations) with stored salt.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Decrypt ciphertext using AES-256-GCM. If GCM authentication tag fails: 'Incorrect PIN or corrupted file.' Abort. Do not expose which failure — prevents PIN oracle attack.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decrypt, compute SHA-256 of decrypted bytes. Compare to stored checksum at 0x0018. On mismatch: 'File may be corrupted. Restore aborted.' Do not write to DB.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Only if all 6 checks pass: write decrypted .db to sandbox and unlock vault.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12. Multi-Currency Engine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Previously unspecified despite supporting 6 currencies. All questions now answered.</w:t>
      </w:r>
    </w:p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12A.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 currency: the vault's currency (set at vault creation). All net worth calculations output in the vault's base currency.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transaction's currency is fixed at write time — it inherits the vault's currency. Cross-currency transactions are not supported in v1.0 (Phase 3 candidate).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Holdings imported from Zerodha/Upstox are always in INR. If the vault currency is AED or USD, the holdings value is converted to the vault currency using the stored FX rate at import time.</w:t>
      </w:r>
    </w:p>
    <w:p>
      <w:pPr>
        <w:spacing w:after="4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12B. FX Rate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Primary: European Central Bank daily XML feed (exchangeratesapi.io free tier — 250 requests/month, unauthenticated)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Fallback: user manually enters FX rate in Settings &gt; Currency &gt; Exchange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FX rates are fetched at most once per day. Last fetch timestamp stored in app_settings.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FX rates are stored locally in fx_rates table after each successful fetch</w:t>
      </w:r>
    </w:p>
    <w:p>
      <w:pPr>
        <w:spacing w:after="4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12C. fx_rates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base_currency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 4217 code, e.g., 'INR'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quote_currency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 4217 code, e.g., 'AED'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rate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 string. How many quote units per 1 base unit.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ENUM: ecb | manual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0"/>
                <w:szCs w:val="20"/>
              </w:rPr>
              <w:t xml:space="preserve">fetched_at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5F46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Unix timestamp ms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12D. Net Worth Cross-Currency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1: for each asset/liability, look up its currency vs vault base currency in fx_rates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2: convert to base using: base_amount = foreign_amount ×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3: if no FX rate available for a currency pair, display that asset's value as '₹ —' with tooltip 'Exchange rate unavailable. Update in Settings.'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4: net worth display shows base currency total plus a per-currency breakdown sub-line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Historical FX rates: the fx_rates table retains all historical entries (no delete). XIRR and capital gains use the FX rate at the transaction date, not today's rate.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13. Bank Statement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The highest-impact adoption feature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entry of every transaction becomes unsustainable after 2–3 weeks. Bank statement import is the feature that makes daily use effortless. This is placed in Phase 3.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13A. Supported Banks &amp;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path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challenge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HDFC Bank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XLS / CSV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NetBanking &gt; Accounts &gt; Download Statement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format: DD/MM/YY. Debit/credit in separate columns.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ICICI Bank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iMobile &gt; Statements &gt; Download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Narration field contains full merchant string. Needs NLP pass.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SBI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YONO / NetBanking &gt; Account Statement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Amount is single column: positive = credit, negative = debit.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Axis Bank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 / XLSX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App &gt; Accounts &gt; Statement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header rows before data rows. Parser must skip both.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Kotak Mahindra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/ CSV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NetBanking &gt; Statements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 — PDF parsing requires different library.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13B. Parser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BrokerParserFactory (existing) is extended to BankStatementParserFactory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bank gets its own concrete parser: HdfcCsvParser, IciciCsvParser, SbiXlsParser, AxisXlsxParser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parsers implement IBankStatementParser: parse(bytes) → List&lt;StagedTransaction&gt;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StagedTransaction: { rawDate, rawDescription, amount, type: debit|credit, rawBalance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parsing, StagedTransactions go through: (1) date normalization, (2) NLP category suggestion, (3) duplicate fingerprint check</w:t>
      </w:r>
    </w:p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13C. Duplicate Fingerprint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Fingerprint = SHA-256( date + amount_string + first_30_chars_of_description 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Fingerprints stored in transaction_fingerprints table (vault_id, fingerprint TEXT UNIQUE)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import: check each staged transaction's fingerprint against the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Duplicate found: exclude from import, count in 'X duplicates skipped' summary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duplicate: import transaction + insert fingerprint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algorithm handles re-importing the same statement for a different date range overlap — common user mistake</w:t>
      </w:r>
    </w:p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13D. Import UX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selects bank from a picker (HDFC / ICICI / SBI / Axis / 'Other')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picker opens (accepts .xls, .xlsx, .csv)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Parser auto-detects and validates format. If format mismatch: 'This file doesn't match HDFC Bank format. Did you select the right bank?'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Parsing runs in isolate (background thread) — progress indicator shown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Staging screen shows: total rows parsed, duplicates detected, new transactions, with category suggestions pre-filled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can adjust category for each staged transaction before committing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'Import N transactions' confirm button — single DB transaction for all 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Success screen: 'N transactions imported. X duplicates skipped.'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14. Core Feature Specifications (Retained from v2.0)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Full details in v2.0 document. Summary retained here for single-document completeness.</w:t>
      </w:r>
    </w:p>
    <w:p>
      <w:pPr>
        <w:spacing w:after="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Functional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 Cash Flow Ledger: instant logging, NLP text parser, recurring rules, merchant alias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Portfolio Import: Zerodha XLSX + Upstox CSV, idempotent upsert, diff preview, XIRR, capital gains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Liabilities: credit card registers, APR tracking, EMI breakdown, payoff simulator (Avalanche + Snowball)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Reports: net worth, 7D/1M/3M/6M/1Y/custom windows, category breakdowns, income vs expense trends</w:t>
      </w:r>
    </w:p>
    <w:p>
      <w:pPr>
        <w:spacing w:after="4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User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Onboarding: vault setup, security configuration, currency selection, seed data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Biometric/PIN failure fallback: 3 biometric fails → PIN; 5 PIN fails → 30s cooldown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Vault switcher: re-auth on switch, per-vault encrypted .db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 migration: manual encrypted backup export/import flow</w:t>
      </w:r>
    </w:p>
    <w:p>
      <w:pPr>
        <w:spacing w:after="4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Security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PBKDF2-HMAC-SHA256, 600k iterations, 32-byte random salt per vault in OS keychain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AES-256-GCM backup encryption with magic header and GCM authentication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 PII in any outbound network call</w:t>
      </w:r>
    </w:p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15. Build Phases (Updated for v3.0)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weeks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Vault + PIN setup, manual transaction logging, net worth dashboard, 7D/1M/3M filters, encrypted backup export. All architecture layers in place (even if features are thin).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 — Core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weeks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NLP parser, merchant learning, Zerodha import, holdings dashboard, liabilities ledger, biometric auth, vault switcher, budget module, full-text search, WCAG 2.1 AA baseline.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 — Advanced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weeks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Upstox import, bank statement import (HDFC/ICICI/SBI/Axis), live price fetch with fallback chain, XIRR + capital gains, debt payoff simulator, goals module, recurring transactions + notifications.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 — Polish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weeks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Glassmorphism visual upgrade (Android perf fallback), onboarding tooltip overlays, Web build via Flutter Web, Kotak PDF statement parser, keyboard shortcuts, full golden test suite, performance tuning to all benchmarks.</w:t>
            </w:r>
          </w:p>
        </w:tc>
      </w:tr>
    </w:tbl>
    <w:p>
      <w:pPr>
        <w:pBdr>
          <w:bottom w:val="single" w:color="CBD5E1" w:sz="1"/>
        </w:pBdr>
        <w:spacing w:after="200" w:before="200"/>
      </w:pPr>
    </w:p>
    <w:p>
      <w:pPr>
        <w:pStyle w:val="Heading1"/>
        <w:spacing w:after="200" w:before="56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16. Acceptance Criteria &amp; Quality Gates (v3.0)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 logging speed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transaction to confirmed save: ≤3s on a 3-year-old mid-range device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response time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Full-text search results: ≤100ms for 10,000 transaction dataset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 idempotency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Importing same file twice: zero new rows, 'already imported' shown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 precision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1,00,000 × 0.001 = 100.000 exactly. Zero floating-point artifacts.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SQLite .db opened in DB browser without PIN: unreadable binary only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 network baseline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Airplane mode: all core features work without error or degraded state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 worth formula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Adding expense X reduces net worth by exactly X. No rounding.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validation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date after end date: save disabled, inline error visible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round-trip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→ uninstall → reinstall → restore → all data present and bit-identical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 PII in network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mitmproxy inspection: zero user data in any outbound request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test 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≥80% line coverage on domain/services layer. CI blocks merge if below.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Golden tests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11 screens × light + dark pass pixel diff at 0.1% threshold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Backup verification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Corrupt backup file: rejected at magic header check, no data written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flutter_accessibility_test: zero missing Semantics labels. Contrast: all pairs ≥4.5:1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Bank statement dedup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Re-importing same statement: zero duplicate transactions created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Tax engine config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Changing tax_rules.json rate: recalculated gain reflects new rate on next launch without code change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Market data fallback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Yahoo Finance unavailable: AlphaVantage (if key set) auto-used. No user action required.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 — scroll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10,000 transaction list: zero jank frames during continuous scroll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 — net worth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10,000 txns + 5,000 holdings: net worth recalculates within 200ms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error log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crash: crash reason + stack trace written to logs.db before exit. Verified on test device.</w:t>
            </w:r>
          </w:p>
        </w:tc>
      </w:tr>
    </w:tbl>
    <w:p>
      <w:pPr>
        <w:pBdr>
          <w:bottom w:val="single" w:color="CBD5E1" w:sz="1"/>
        </w:pBdr>
        <w:spacing w:after="200" w:before="200"/>
      </w:pPr>
    </w:p>
    <w:p>
      <w:pPr>
        <w:spacing w:after="0" w:before="12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Fintech OS PRD v3.0  ·  Gaps from v2.0 fully resolved  ·  This document is the single source of engineering truth  ·  All 20 acceptance criteria are blocking quality gates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6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2026-06-22T05:36:43.412Z</dcterms:created>
  <dcterms:modified xsi:type="dcterms:W3CDTF">2026-06-22T05:36:43.427Z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