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B365D"/>
          <w:sz w:val="40"/>
        </w:rPr>
        <w:t>EXECUTIVE BRIEF: THE IMPACT OF ARTIFICIAL INTELLIGENCE ON MODERN REPORT GENERATION</w:t>
      </w:r>
    </w:p>
    <w:p>
      <w:pPr>
        <w:spacing w:before="240" w:after="120"/>
      </w:pPr>
      <w:r>
        <w:rPr>
          <w:b/>
          <w:color w:val="1B365D"/>
          <w:sz w:val="28"/>
        </w:rPr>
        <w:t>1. Executive Summary</w:t>
      </w:r>
    </w:p>
    <w:p>
      <w:pPr>
        <w:spacing w:line="276" w:lineRule="auto" w:after="240"/>
      </w:pPr>
      <w:r>
        <w:t>Artificial Intelligence (AI) has fundamentally re-engineered document creation, transforming raw and unstructured datasets into professional, board-ready summaries. By utilizing specialized agents, enterprise workflows can now bypass rigid template requirements, drastically reducing manual cycle times while safeguarding data consistency.</w:t>
      </w:r>
    </w:p>
    <w:p>
      <w:pPr>
        <w:spacing w:before="240" w:after="120"/>
      </w:pPr>
      <w:r>
        <w:rPr>
          <w:b/>
          <w:color w:val="1B365D"/>
          <w:sz w:val="28"/>
        </w:rPr>
        <w:t>2. Strategic Capabilities of AI Report Builders</w:t>
      </w:r>
    </w:p>
    <w:p>
      <w:pPr>
        <w:pStyle w:val="ListBullet"/>
        <w:spacing w:line="276" w:lineRule="auto" w:after="80"/>
      </w:pPr>
      <w:r>
        <w:rPr>
          <w:b/>
          <w:color w:val="333333"/>
        </w:rPr>
        <w:t xml:space="preserve">Contextual Outlining: </w:t>
      </w:r>
      <w:r>
        <w:t>Tools automatically map multi-chapter layouts based on simple text prompts or disparate raw notes.</w:t>
      </w:r>
    </w:p>
    <w:p>
      <w:pPr>
        <w:pStyle w:val="ListBullet"/>
        <w:spacing w:line="276" w:lineRule="auto" w:after="80"/>
      </w:pPr>
      <w:r>
        <w:rPr>
          <w:b/>
          <w:color w:val="333333"/>
        </w:rPr>
        <w:t xml:space="preserve">Format Structuring: </w:t>
      </w:r>
      <w:r>
        <w:t>Converts unstructured client transcripts, data lists, or financial figures directly into clean, standardized Word formats (.docx).</w:t>
      </w:r>
    </w:p>
    <w:p>
      <w:pPr>
        <w:pStyle w:val="ListBullet"/>
        <w:spacing w:line="276" w:lineRule="auto" w:after="80"/>
      </w:pPr>
      <w:r>
        <w:rPr>
          <w:b/>
          <w:color w:val="333333"/>
        </w:rPr>
        <w:t xml:space="preserve">Multi-Agent Research: </w:t>
      </w:r>
      <w:r>
        <w:t>Modern AI platforms orchestrate deep background searches to synthesize complex findings into verified executive summaries.</w:t>
      </w:r>
    </w:p>
    <w:p>
      <w:pPr>
        <w:spacing w:after="120"/>
      </w:pPr>
    </w:p>
    <w:p>
      <w:pPr>
        <w:spacing w:before="240" w:after="160"/>
      </w:pPr>
      <w:r>
        <w:rPr>
          <w:b/>
          <w:color w:val="1B365D"/>
          <w:sz w:val="28"/>
        </w:rPr>
        <w:t>3. Enterprise Platform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AI Tool / Eco-system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Primary Strengths</w:t>
            </w:r>
          </w:p>
        </w:tc>
        <w:tc>
          <w:tcPr>
            <w:tcW w:type="dxa" w:w="312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Target Formats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Microsoft Copilot in Word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In-line prompt generation, instant table building, seamless ecosystem match.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DOCX, PDF</w:t>
            </w:r>
          </w:p>
        </w:tc>
      </w:tr>
      <w:tr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ReportMaker.ai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Handles unstructured notes and raw dumps without predefined fields.</w:t>
            </w:r>
          </w:p>
        </w:tc>
        <w:tc>
          <w:tcPr>
            <w:tcW w:type="dxa" w:w="3120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DOCX, PDF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Manus.im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Multi-agent engine running end-to-end web research and autonomous data charts.</w:t>
            </w:r>
          </w:p>
        </w:tc>
        <w:tc>
          <w:tcPr>
            <w:tcW w:type="dxa" w:w="312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20"/>
              </w:rPr>
              <w:t>DOCX, PDF, HTML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