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fonts/font18.odttf" ContentType="application/vnd.openxmlformats-officedocument.obfuscatedFont"/>
  <Override PartName="/word/fonts/font22.odttf" ContentType="application/vnd.openxmlformats-officedocument.obfuscatedFont"/>
  <Override PartName="/word/fonts/font19.odttf" ContentType="application/vnd.openxmlformats-officedocument.obfuscatedFont"/>
  <Override PartName="/word/fonts/font20.odttf" ContentType="application/vnd.openxmlformats-officedocument.obfuscatedFont"/>
  <Override PartName="/word/fonts/font21.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40" w:before="0" w:after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Ideation Phase</w:t>
      </w:r>
    </w:p>
    <w:p>
      <w:pPr>
        <w:pStyle w:val="normal1"/>
        <w:spacing w:lineRule="auto" w:line="240" w:before="0" w:after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Brainstorm &amp; Idea Prioritization Template</w:t>
      </w:r>
    </w:p>
    <w:p>
      <w:pPr>
        <w:pStyle w:val="normal1"/>
        <w:spacing w:lineRule="auto" w:line="240" w:before="0" w:after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tbl>
      <w:tblPr>
        <w:tblStyle w:val="Table1"/>
        <w:tblW w:w="901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4508"/>
        <w:gridCol w:w="4508"/>
      </w:tblGrid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25 September 2026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SWTID-2026-4039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AI Weather Wise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4 Marks</w:t>
            </w:r>
          </w:p>
        </w:tc>
      </w:tr>
    </w:tbl>
    <w:p>
      <w:pPr>
        <w:pStyle w:val="normal1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1"/>
        <w:spacing w:lineRule="auto" w:line="240" w:before="240" w:after="240"/>
        <w:ind w:hanging="0" w:start="0" w:end="60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Brainstorming &amp; Idea Prioritization Template</w:t>
      </w:r>
    </w:p>
    <w:p>
      <w:pPr>
        <w:pStyle w:val="normal1"/>
        <w:spacing w:lineRule="auto" w:line="240" w:before="240" w:after="240"/>
        <w:rPr>
          <w:sz w:val="24"/>
          <w:szCs w:val="24"/>
        </w:rPr>
      </w:pPr>
      <w:r>
        <w:rPr>
          <w:sz w:val="24"/>
          <w:szCs w:val="24"/>
        </w:rPr>
        <w:t>Brainstorming fosters an open, collaborative environment where team members can freely explore innovative AI-driven weather solutions, prioritizing a high volume of creative ideas over initial perfection. By leveraging this template, teams can uncover breakthrough concepts—ranging from AI predictive forecasting to extreme weather early-warning systems—and effectively prioritize them based on technical feasibility and impact, even while working remotely.</w:t>
      </w:r>
    </w:p>
    <w:p>
      <w:pPr>
        <w:pStyle w:val="normal1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Step-1: Team Gathering, Collaboration and Select the Problem Statement</w:t>
      </w:r>
    </w:p>
    <w:p>
      <w:pPr>
        <w:pStyle w:val="normal1"/>
        <w:rPr/>
      </w:pPr>
      <w:r>
        <w:rPr/>
        <w:drawing>
          <wp:inline distT="0" distB="0" distL="0" distR="0">
            <wp:extent cx="5731510" cy="3873500"/>
            <wp:effectExtent l="0" t="0" r="0" b="0"/>
            <wp:docPr id="1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7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>
          <w:b/>
          <w:bCs/>
        </w:rPr>
      </w:pPr>
      <w:r>
        <w:rPr>
          <w:b/>
          <w:bCs/>
        </w:rPr>
        <w:t>Step-2: Brainstorm, Idea Listing and Grouping</w:t>
      </w:r>
    </w:p>
    <w:p>
      <w:pPr>
        <w:pStyle w:val="normal1"/>
        <w:rPr/>
      </w:pPr>
      <w:r>
        <w:rPr/>
        <w:drawing>
          <wp:inline distT="0" distB="0" distL="0" distR="0">
            <wp:extent cx="5731510" cy="4394200"/>
            <wp:effectExtent l="0" t="0" r="0" b="0"/>
            <wp:docPr id="2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94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/>
      </w:pPr>
      <w:r>
        <w:rPr/>
      </w:r>
    </w:p>
    <w:p>
      <w:pPr>
        <w:pStyle w:val="normal1"/>
        <w:rPr>
          <w:b/>
          <w:bCs/>
        </w:rPr>
      </w:pPr>
      <w:r>
        <w:rPr>
          <w:b/>
          <w:bCs/>
        </w:rPr>
        <w:t>Step-3: Idea Prioritization</w:t>
      </w:r>
    </w:p>
    <w:p>
      <w:pPr>
        <w:pStyle w:val="normal1"/>
        <w:rPr>
          <w:b/>
          <w:bCs/>
        </w:rPr>
      </w:pPr>
      <w:r>
        <w:rPr/>
        <w:drawing>
          <wp:inline distT="0" distB="0" distL="0" distR="0">
            <wp:extent cx="5731510" cy="4495800"/>
            <wp:effectExtent l="0" t="0" r="0" b="0"/>
            <wp:docPr id="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95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spacing w:before="0" w:after="160"/>
        <w:rPr>
          <w:sz w:val="24"/>
          <w:szCs w:val="24"/>
        </w:rPr>
      </w:pPr>
      <w:r>
        <w:rPr>
          <w:sz w:val="24"/>
          <w:szCs w:val="24"/>
        </w:rPr>
      </w:r>
    </w:p>
    <w:sectPr>
      <w:type w:val="nextPage"/>
      <w:pgSz w:w="11906" w:h="16838"/>
      <w:pgMar w:left="1440" w:right="1440" w:gutter="0" w:header="0" w:top="851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  <w:embedRegular r:id="rId5" w:fontKey="{05014A78-CABC-4EF0-12AC-5CD89AEFDE05}"/>
  </w:font>
  <w:font w:name="Arial">
    <w:charset w:val="00" w:characterSet="windows-1252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Liberation Serif">
    <w:altName w:val="Times New Roman"/>
    <w:charset w:val="00" w:characterSet="windows-1252"/>
    <w:family w:val="roman"/>
    <w:pitch w:val="variable"/>
    <w:embedRegular r:id="rId10" w:fontKey="{0A014A78-CABC-4EF0-12AC-5CD89AEFDE0A}"/>
    <w:embedBold r:id="rId11" w:fontKey="{0B014A78-CABC-4EF0-12AC-5CD89AEFDE0B}"/>
    <w:embedItalic r:id="rId12" w:fontKey="{0C014A78-CABC-4EF0-12AC-5CD89AEFDE0C}"/>
    <w:embedBoldItalic r:id="rId13" w:fontKey="{0D014A78-CABC-4EF0-12AC-5CD89AEFDE0D}"/>
  </w:font>
  <w:font w:name="Calibri">
    <w:charset w:val="00" w:characterSet="windows-1252"/>
    <w:family w:val="roman"/>
    <w:pitch w:val="variable"/>
    <w:embedRegular r:id="rId14" w:fontKey="{0E014A78-CABC-4EF0-12AC-5CD89AEFDE0E}"/>
  </w:font>
  <w:font w:name="Liberation Sans">
    <w:altName w:val="Arial"/>
    <w:charset w:val="00" w:characterSet="windows-1252"/>
    <w:family w:val="swiss"/>
    <w:pitch w:val="variable"/>
    <w:embedRegular r:id="rId15" w:fontKey="{0F014A78-CABC-4EF0-12AC-5CD89AEFDE0F}"/>
    <w:embedBold r:id="rId16" w:fontKey="{10014A78-CABC-4EF0-12AC-5CD89AEFDE10}"/>
    <w:embedItalic r:id="rId17" w:fontKey="{11014A78-CABC-4EF0-12AC-5CD89AEFDE11}"/>
    <w:embedBoldItalic r:id="rId18" w:fontKey="{12014A78-CABC-4EF0-12AC-5CD89AEFDE12}"/>
  </w:font>
  <w:font w:name="Georgia">
    <w:charset w:val="00" w:characterSet="windows-1252"/>
    <w:family w:val="roman"/>
    <w:pitch w:val="variable"/>
    <w:embedRegular r:id="rId19" w:fontKey="{13014A78-CABC-4EF0-12AC-5CD89AEFDE13}"/>
    <w:embedBold r:id="rId20" w:fontKey="{14014A78-CABC-4EF0-12AC-5CD89AEFDE14}"/>
    <w:embedItalic r:id="rId21" w:fontKey="{15014A78-CABC-4EF0-12AC-5CD89AEFDE15}"/>
    <w:embedBoldItalic r:id="rId22" w:fontKey="{16014A78-CABC-4EF0-12AC-5CD89AEFDE16}"/>
  </w:font>
</w:fonts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<Relationship Id="rId20" Type="http://schemas.openxmlformats.org/officeDocument/2006/relationships/font" Target="fonts/font20.odttf"/><Relationship Id="rId21" Type="http://schemas.openxmlformats.org/officeDocument/2006/relationships/font" Target="fonts/font21.odttf"/><Relationship Id="rId22" Type="http://schemas.openxmlformats.org/officeDocument/2006/relationships/font" Target="fonts/font22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LibreOffice/25.8.6.2$Windows_X86_64 LibreOffice_project/b4b39682cd9868fa725bc664aff94278d315bd04</Application>
  <AppVersion>15.0000</AppVersion>
  <Pages>2</Pages>
  <Words>105</Words>
  <Characters>700</Characters>
  <CharactersWithSpaces>788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dcterms:modified xsi:type="dcterms:W3CDTF">2026-09-27T22:50:14Z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