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color w:val="003366"/>
          <w:sz w:val="32"/>
        </w:rPr>
      </w:pPr>
      <w:r>
        <w:rPr>
          <w:b/>
          <w:color w:val="003366"/>
          <w:sz w:val="32"/>
        </w:rPr>
        <w:t xml:space="preserve">                                     </w:t>
      </w:r>
      <w:r>
        <w:rPr>
          <w:b/>
          <w:color w:val="003366"/>
          <w:sz w:val="32"/>
        </w:rPr>
        <w:t>Scalability &amp; Future Plan</w:t>
      </w:r>
    </w:p>
    <w:tbl>
      <w:tblPr>
        <w:tblW w:w="1008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590"/>
        <w:gridCol w:w="7490"/>
      </w:tblGrid>
      <w:tr>
        <w:trPr/>
        <w:tc>
          <w:tcPr>
            <w:tcW w:w="2590" w:type="dxa"/>
            <w:tcBorders/>
          </w:tcPr>
          <w:p>
            <w:pPr>
              <w:pStyle w:val="Normal"/>
              <w:spacing w:before="40" w:after="40"/>
              <w:rPr/>
            </w:pPr>
            <w:r>
              <w:rPr>
                <w:b/>
                <w:sz w:val="21"/>
              </w:rPr>
              <w:t>Date</w:t>
            </w:r>
          </w:p>
        </w:tc>
        <w:tc>
          <w:tcPr>
            <w:tcW w:w="7490" w:type="dxa"/>
            <w:tcBorders/>
          </w:tcPr>
          <w:p>
            <w:pPr>
              <w:pStyle w:val="Normal"/>
              <w:spacing w:before="40" w:after="40"/>
              <w:rPr/>
            </w:pPr>
            <w:r>
              <w:rPr>
                <w:sz w:val="21"/>
              </w:rPr>
              <w:t>29 septemper 2026</w:t>
            </w:r>
          </w:p>
        </w:tc>
      </w:tr>
      <w:tr>
        <w:trPr/>
        <w:tc>
          <w:tcPr>
            <w:tcW w:w="2590" w:type="dxa"/>
            <w:tcBorders/>
          </w:tcPr>
          <w:p>
            <w:pPr>
              <w:pStyle w:val="Normal"/>
              <w:spacing w:before="40" w:after="40"/>
              <w:rPr/>
            </w:pPr>
            <w:r>
              <w:rPr>
                <w:b/>
                <w:sz w:val="21"/>
              </w:rPr>
              <w:t>Team ID</w:t>
            </w:r>
          </w:p>
        </w:tc>
        <w:tc>
          <w:tcPr>
            <w:tcW w:w="7490" w:type="dxa"/>
            <w:tcBorders/>
          </w:tcPr>
          <w:p>
            <w:pPr>
              <w:pStyle w:val="Normal"/>
              <w:spacing w:before="40" w:after="40"/>
              <w:rPr/>
            </w:pPr>
            <w:r>
              <w:rPr>
                <w:sz w:val="21"/>
              </w:rPr>
              <w:t xml:space="preserve"> </w:t>
            </w:r>
            <w:r>
              <w:rPr>
                <w:sz w:val="21"/>
              </w:rPr>
              <w:t>SWTID-2026-4039</w:t>
            </w:r>
          </w:p>
        </w:tc>
      </w:tr>
      <w:tr>
        <w:trPr/>
        <w:tc>
          <w:tcPr>
            <w:tcW w:w="2590" w:type="dxa"/>
            <w:tcBorders/>
          </w:tcPr>
          <w:p>
            <w:pPr>
              <w:pStyle w:val="Normal"/>
              <w:spacing w:before="40" w:after="40"/>
              <w:rPr/>
            </w:pPr>
            <w:r>
              <w:rPr>
                <w:b/>
                <w:sz w:val="21"/>
              </w:rPr>
              <w:t>Project Name</w:t>
            </w:r>
          </w:p>
        </w:tc>
        <w:tc>
          <w:tcPr>
            <w:tcW w:w="7490" w:type="dxa"/>
            <w:tcBorders/>
          </w:tcPr>
          <w:p>
            <w:pPr>
              <w:pStyle w:val="Normal"/>
              <w:spacing w:before="40" w:after="40"/>
              <w:rPr/>
            </w:pPr>
            <w:r>
              <w:rPr>
                <w:sz w:val="21"/>
              </w:rPr>
              <w:t xml:space="preserve"> </w:t>
            </w:r>
            <w:r>
              <w:rPr>
                <w:sz w:val="21"/>
              </w:rPr>
              <w:t>AI Weather Wise</w:t>
            </w:r>
          </w:p>
        </w:tc>
      </w:tr>
      <w:tr>
        <w:trPr/>
        <w:tc>
          <w:tcPr>
            <w:tcW w:w="2590" w:type="dxa"/>
            <w:tcBorders/>
          </w:tcPr>
          <w:p>
            <w:pPr>
              <w:pStyle w:val="Normal"/>
              <w:spacing w:before="40" w:after="40"/>
              <w:rPr/>
            </w:pPr>
            <w:r>
              <w:rPr>
                <w:b/>
                <w:sz w:val="21"/>
              </w:rPr>
              <w:t>Maximum Marks</w:t>
            </w:r>
          </w:p>
        </w:tc>
        <w:tc>
          <w:tcPr>
            <w:tcW w:w="7490" w:type="dxa"/>
            <w:tcBorders/>
          </w:tcPr>
          <w:p>
            <w:pPr>
              <w:pStyle w:val="Normal"/>
              <w:spacing w:before="40" w:after="40"/>
              <w:rPr/>
            </w:pPr>
            <w:r>
              <w:rPr>
                <w:sz w:val="21"/>
              </w:rPr>
              <w:t xml:space="preserve"> </w:t>
            </w:r>
            <w:r>
              <w:rPr>
                <w:sz w:val="21"/>
              </w:rPr>
              <w:t>1 Mark</w:t>
            </w:r>
          </w:p>
        </w:tc>
      </w:tr>
    </w:tbl>
    <w:p>
      <w:pPr>
        <w:pStyle w:val="Normal"/>
        <w:spacing w:before="240" w:after="80"/>
        <w:rPr>
          <w:b/>
          <w:color w:val="003366"/>
          <w:sz w:val="28"/>
        </w:rPr>
      </w:pPr>
      <w:r>
        <w:rPr>
          <w:b/>
          <w:color w:val="003366"/>
          <w:sz w:val="28"/>
        </w:rPr>
      </w:r>
    </w:p>
    <w:p>
      <w:pPr>
        <w:pStyle w:val="Normal"/>
        <w:spacing w:before="240" w:after="80"/>
        <w:rPr>
          <w:b/>
          <w:color w:val="003366"/>
          <w:sz w:val="28"/>
        </w:rPr>
      </w:pPr>
      <w:r>
        <w:rPr>
          <w:b/>
          <w:color w:val="003366"/>
          <w:sz w:val="28"/>
        </w:rPr>
        <w:t>Scalability &amp; Future Plan</w:t>
      </w:r>
    </w:p>
    <w:p>
      <w:pPr>
        <w:pStyle w:val="Normal"/>
        <w:spacing w:before="0" w:after="240"/>
        <w:rPr/>
      </w:pPr>
      <w:r>
        <w:rPr>
          <w:sz w:val="20"/>
        </w:rPr>
        <w:t>Scalability &amp; Future Plan:</w:t>
        <w:br/>
        <w:t>This document outlines how the current project solution can be scaled to handle larger user bases, increased data loads, or extended features in the future. It also captures the team's roadmap for enhancing and evolving the project beyond its current state.</w:t>
      </w:r>
    </w:p>
    <w:p>
      <w:pPr>
        <w:pStyle w:val="Normal"/>
        <w:spacing w:before="200" w:after="80"/>
        <w:rPr>
          <w:b/>
        </w:rPr>
      </w:pPr>
      <w:r>
        <w:rPr>
          <w:b/>
        </w:rPr>
      </w:r>
    </w:p>
    <w:p>
      <w:pPr>
        <w:pStyle w:val="Normal"/>
        <w:spacing w:before="200" w:after="80"/>
        <w:rPr>
          <w:b/>
        </w:rPr>
      </w:pPr>
      <w:r>
        <w:rPr>
          <w:b/>
        </w:rPr>
        <w:t>Current System Limitations:</w:t>
      </w:r>
    </w:p>
    <w:p>
      <w:pPr>
        <w:pStyle w:val="Normal"/>
        <w:spacing w:before="200" w:after="80"/>
        <w:rPr/>
      </w:pPr>
      <w:r>
        <w:rPr/>
      </w:r>
    </w:p>
    <w:tbl>
      <w:tblPr>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862"/>
        <w:gridCol w:w="3170"/>
        <w:gridCol w:w="4320"/>
        <w:gridCol w:w="2016"/>
      </w:tblGrid>
      <w:tr>
        <w:trPr/>
        <w:tc>
          <w:tcPr>
            <w:tcW w:w="862" w:type="dxa"/>
            <w:tcBorders>
              <w:top w:val="single" w:sz="4" w:space="0" w:color="CCCCCC"/>
              <w:start w:val="single" w:sz="4" w:space="0" w:color="CCCCCC"/>
              <w:bottom w:val="single" w:sz="4" w:space="0" w:color="CCCCCC"/>
              <w:end w:val="single" w:sz="4" w:space="0" w:color="CCCCCC"/>
            </w:tcBorders>
            <w:shd w:color="auto" w:fill="F2F2F2" w:val="clear"/>
          </w:tcPr>
          <w:p>
            <w:pPr>
              <w:pStyle w:val="Normal"/>
              <w:spacing w:before="40" w:after="40"/>
              <w:rPr/>
            </w:pPr>
            <w:r>
              <w:rPr>
                <w:b/>
                <w:sz w:val="19"/>
              </w:rPr>
              <w:t>S.No</w:t>
            </w:r>
          </w:p>
        </w:tc>
        <w:tc>
          <w:tcPr>
            <w:tcW w:w="3170" w:type="dxa"/>
            <w:tcBorders>
              <w:top w:val="single" w:sz="4" w:space="0" w:color="CCCCCC"/>
              <w:start w:val="single" w:sz="4" w:space="0" w:color="CCCCCC"/>
              <w:bottom w:val="single" w:sz="4" w:space="0" w:color="CCCCCC"/>
              <w:end w:val="single" w:sz="4" w:space="0" w:color="CCCCCC"/>
            </w:tcBorders>
            <w:shd w:color="auto" w:fill="F2F2F2" w:val="clear"/>
          </w:tcPr>
          <w:p>
            <w:pPr>
              <w:pStyle w:val="Normal"/>
              <w:spacing w:before="40" w:after="40"/>
              <w:rPr/>
            </w:pPr>
            <w:r>
              <w:rPr>
                <w:b/>
                <w:sz w:val="19"/>
              </w:rPr>
              <w:t>Limitation</w:t>
            </w:r>
          </w:p>
        </w:tc>
        <w:tc>
          <w:tcPr>
            <w:tcW w:w="4320" w:type="dxa"/>
            <w:tcBorders>
              <w:top w:val="single" w:sz="4" w:space="0" w:color="CCCCCC"/>
              <w:start w:val="single" w:sz="4" w:space="0" w:color="CCCCCC"/>
              <w:bottom w:val="single" w:sz="4" w:space="0" w:color="CCCCCC"/>
              <w:end w:val="single" w:sz="4" w:space="0" w:color="CCCCCC"/>
            </w:tcBorders>
            <w:shd w:color="auto" w:fill="F2F2F2" w:val="clear"/>
          </w:tcPr>
          <w:p>
            <w:pPr>
              <w:pStyle w:val="Normal"/>
              <w:spacing w:before="40" w:after="40"/>
              <w:rPr/>
            </w:pPr>
            <w:r>
              <w:rPr>
                <w:b/>
                <w:sz w:val="19"/>
              </w:rPr>
              <w:t>Impact</w:t>
            </w:r>
          </w:p>
        </w:tc>
        <w:tc>
          <w:tcPr>
            <w:tcW w:w="2016" w:type="dxa"/>
            <w:tcBorders>
              <w:top w:val="single" w:sz="4" w:space="0" w:color="CCCCCC"/>
              <w:start w:val="single" w:sz="4" w:space="0" w:color="CCCCCC"/>
              <w:bottom w:val="single" w:sz="4" w:space="0" w:color="CCCCCC"/>
              <w:end w:val="single" w:sz="4" w:space="0" w:color="CCCCCC"/>
            </w:tcBorders>
            <w:shd w:color="auto" w:fill="F2F2F2" w:val="clear"/>
          </w:tcPr>
          <w:p>
            <w:pPr>
              <w:pStyle w:val="Normal"/>
              <w:spacing w:before="40" w:after="40"/>
              <w:rPr/>
            </w:pPr>
            <w:r>
              <w:rPr>
                <w:b/>
                <w:sz w:val="19"/>
              </w:rPr>
              <w:t>Priority to Address</w:t>
              <w:br/>
              <w:t>(High / Medium / Low)</w:t>
            </w:r>
          </w:p>
        </w:tc>
      </w:tr>
      <w:tr>
        <w:trPr/>
        <w:tc>
          <w:tcPr>
            <w:tcW w:w="86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1</w:t>
            </w:r>
          </w:p>
        </w:tc>
        <w:tc>
          <w:tcPr>
            <w:tcW w:w="317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Free Tier Weather API Call Rate Limits</w:t>
            </w:r>
          </w:p>
        </w:tc>
        <w:tc>
          <w:tcPr>
            <w:tcW w:w="432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High traffic frequency-la data fetch delayed aagum matrum API quota quickly exhaust aagum.</w:t>
            </w:r>
          </w:p>
        </w:tc>
        <w:tc>
          <w:tcPr>
            <w:tcW w:w="201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High</w:t>
            </w:r>
          </w:p>
        </w:tc>
      </w:tr>
      <w:tr>
        <w:trPr/>
        <w:tc>
          <w:tcPr>
            <w:tcW w:w="86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2</w:t>
            </w:r>
          </w:p>
        </w:tc>
        <w:tc>
          <w:tcPr>
            <w:tcW w:w="317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Single Instance Server Deployment</w:t>
            </w:r>
          </w:p>
        </w:tc>
        <w:tc>
          <w:tcPr>
            <w:tcW w:w="432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 xml:space="preserve">Concurrent users count </w:t>
            </w:r>
            <w:r>
              <w:rPr>
                <w:sz w:val="19"/>
              </w:rPr>
              <w:t xml:space="preserve">அதிகமா </w:t>
            </w:r>
            <w:r>
              <w:rPr>
                <w:sz w:val="19"/>
              </w:rPr>
              <w:t>ache na server overload aagi application downtime varalam.</w:t>
            </w:r>
          </w:p>
        </w:tc>
        <w:tc>
          <w:tcPr>
            <w:tcW w:w="201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High</w:t>
            </w:r>
          </w:p>
        </w:tc>
      </w:tr>
      <w:tr>
        <w:trPr/>
        <w:tc>
          <w:tcPr>
            <w:tcW w:w="86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3</w:t>
            </w:r>
          </w:p>
        </w:tc>
        <w:tc>
          <w:tcPr>
            <w:tcW w:w="317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Basic Rule-Based AI Forecasting Model</w:t>
            </w:r>
          </w:p>
        </w:tc>
        <w:tc>
          <w:tcPr>
            <w:tcW w:w="432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Complex climate variations matrum long-term atmospheric predictions-la accuracy koraiyalam.</w:t>
            </w:r>
          </w:p>
        </w:tc>
        <w:tc>
          <w:tcPr>
            <w:tcW w:w="201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Medium</w:t>
            </w:r>
          </w:p>
        </w:tc>
      </w:tr>
    </w:tbl>
    <w:p>
      <w:pPr>
        <w:pStyle w:val="Normal"/>
        <w:spacing w:before="280" w:after="80"/>
        <w:rPr>
          <w:b/>
        </w:rPr>
      </w:pPr>
      <w:r>
        <w:rPr>
          <w:b/>
        </w:rPr>
      </w:r>
    </w:p>
    <w:p>
      <w:pPr>
        <w:pStyle w:val="Normal"/>
        <w:spacing w:before="280" w:after="80"/>
        <w:rPr>
          <w:b/>
        </w:rPr>
      </w:pPr>
      <w:r>
        <w:rPr>
          <w:b/>
        </w:rPr>
        <w:t>Scalability Plan:</w:t>
      </w:r>
    </w:p>
    <w:p>
      <w:pPr>
        <w:pStyle w:val="Normal"/>
        <w:spacing w:before="280" w:after="80"/>
        <w:rPr/>
      </w:pPr>
      <w:r>
        <w:rPr/>
      </w:r>
    </w:p>
    <w:tbl>
      <w:tblPr>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862"/>
        <w:gridCol w:w="2306"/>
        <w:gridCol w:w="3312"/>
        <w:gridCol w:w="3888"/>
      </w:tblGrid>
      <w:tr>
        <w:trPr/>
        <w:tc>
          <w:tcPr>
            <w:tcW w:w="862" w:type="dxa"/>
            <w:tcBorders>
              <w:top w:val="single" w:sz="4" w:space="0" w:color="CCCCCC"/>
              <w:start w:val="single" w:sz="4" w:space="0" w:color="CCCCCC"/>
              <w:bottom w:val="single" w:sz="4" w:space="0" w:color="CCCCCC"/>
              <w:end w:val="single" w:sz="4" w:space="0" w:color="CCCCCC"/>
            </w:tcBorders>
            <w:shd w:color="auto" w:fill="F2F2F2" w:val="clear"/>
          </w:tcPr>
          <w:p>
            <w:pPr>
              <w:pStyle w:val="Normal"/>
              <w:spacing w:before="40" w:after="40"/>
              <w:rPr/>
            </w:pPr>
            <w:r>
              <w:rPr>
                <w:b/>
                <w:sz w:val="19"/>
              </w:rPr>
              <w:t>S.No</w:t>
            </w:r>
          </w:p>
        </w:tc>
        <w:tc>
          <w:tcPr>
            <w:tcW w:w="2306" w:type="dxa"/>
            <w:tcBorders>
              <w:top w:val="single" w:sz="4" w:space="0" w:color="CCCCCC"/>
              <w:start w:val="single" w:sz="4" w:space="0" w:color="CCCCCC"/>
              <w:bottom w:val="single" w:sz="4" w:space="0" w:color="CCCCCC"/>
              <w:end w:val="single" w:sz="4" w:space="0" w:color="CCCCCC"/>
            </w:tcBorders>
            <w:shd w:color="auto" w:fill="F2F2F2" w:val="clear"/>
          </w:tcPr>
          <w:p>
            <w:pPr>
              <w:pStyle w:val="Normal"/>
              <w:spacing w:before="40" w:after="40"/>
              <w:rPr/>
            </w:pPr>
            <w:r>
              <w:rPr>
                <w:b/>
                <w:sz w:val="19"/>
              </w:rPr>
              <w:t>Scalability Aspect</w:t>
            </w:r>
          </w:p>
        </w:tc>
        <w:tc>
          <w:tcPr>
            <w:tcW w:w="3312" w:type="dxa"/>
            <w:tcBorders>
              <w:top w:val="single" w:sz="4" w:space="0" w:color="CCCCCC"/>
              <w:start w:val="single" w:sz="4" w:space="0" w:color="CCCCCC"/>
              <w:bottom w:val="single" w:sz="4" w:space="0" w:color="CCCCCC"/>
              <w:end w:val="single" w:sz="4" w:space="0" w:color="CCCCCC"/>
            </w:tcBorders>
            <w:shd w:color="auto" w:fill="F2F2F2" w:val="clear"/>
          </w:tcPr>
          <w:p>
            <w:pPr>
              <w:pStyle w:val="Normal"/>
              <w:spacing w:before="40" w:after="40"/>
              <w:rPr/>
            </w:pPr>
            <w:r>
              <w:rPr>
                <w:b/>
                <w:sz w:val="19"/>
              </w:rPr>
              <w:t>Current State</w:t>
            </w:r>
          </w:p>
        </w:tc>
        <w:tc>
          <w:tcPr>
            <w:tcW w:w="3888" w:type="dxa"/>
            <w:tcBorders>
              <w:top w:val="single" w:sz="4" w:space="0" w:color="CCCCCC"/>
              <w:start w:val="single" w:sz="4" w:space="0" w:color="CCCCCC"/>
              <w:bottom w:val="single" w:sz="4" w:space="0" w:color="CCCCCC"/>
              <w:end w:val="single" w:sz="4" w:space="0" w:color="CCCCCC"/>
            </w:tcBorders>
            <w:shd w:color="auto" w:fill="F2F2F2" w:val="clear"/>
          </w:tcPr>
          <w:p>
            <w:pPr>
              <w:pStyle w:val="Normal"/>
              <w:spacing w:before="40" w:after="40"/>
              <w:rPr/>
            </w:pPr>
            <w:r>
              <w:rPr>
                <w:b/>
                <w:sz w:val="19"/>
              </w:rPr>
              <w:t>Proposed Upgrade / Solution</w:t>
            </w:r>
          </w:p>
        </w:tc>
      </w:tr>
      <w:tr>
        <w:trPr/>
        <w:tc>
          <w:tcPr>
            <w:tcW w:w="86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1</w:t>
            </w:r>
          </w:p>
        </w:tc>
        <w:tc>
          <w:tcPr>
            <w:tcW w:w="230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User Load</w:t>
            </w:r>
          </w:p>
        </w:tc>
        <w:tc>
          <w:tcPr>
            <w:tcW w:w="331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Monolithic structure handling limited requests.</w:t>
            </w:r>
          </w:p>
        </w:tc>
        <w:tc>
          <w:tcPr>
            <w:tcW w:w="3888"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Microservices architecture with Load Balancer and Kubernetes auto-scaling.</w:t>
            </w:r>
          </w:p>
        </w:tc>
      </w:tr>
      <w:tr>
        <w:trPr/>
        <w:tc>
          <w:tcPr>
            <w:tcW w:w="86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2</w:t>
            </w:r>
          </w:p>
        </w:tc>
        <w:tc>
          <w:tcPr>
            <w:tcW w:w="230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Data Storage</w:t>
            </w:r>
          </w:p>
        </w:tc>
        <w:tc>
          <w:tcPr>
            <w:tcW w:w="331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Basic relational DB storing current weather logs.</w:t>
            </w:r>
          </w:p>
        </w:tc>
        <w:tc>
          <w:tcPr>
            <w:tcW w:w="3888"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Distributed NoSQL DB (MongoDB) with Redis Caching for frequent queries.</w:t>
            </w:r>
          </w:p>
        </w:tc>
      </w:tr>
      <w:tr>
        <w:trPr/>
        <w:tc>
          <w:tcPr>
            <w:tcW w:w="86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3</w:t>
            </w:r>
          </w:p>
        </w:tc>
        <w:tc>
          <w:tcPr>
            <w:tcW w:w="230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Performance</w:t>
            </w:r>
          </w:p>
        </w:tc>
        <w:tc>
          <w:tcPr>
            <w:tcW w:w="331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Direct API calls on every weather forecast request.</w:t>
            </w:r>
          </w:p>
        </w:tc>
        <w:tc>
          <w:tcPr>
            <w:tcW w:w="3888"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In-memory caching layer + Weather API multi-provider fallback setup.</w:t>
            </w:r>
          </w:p>
        </w:tc>
      </w:tr>
      <w:tr>
        <w:trPr/>
        <w:tc>
          <w:tcPr>
            <w:tcW w:w="86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4</w:t>
            </w:r>
          </w:p>
        </w:tc>
        <w:tc>
          <w:tcPr>
            <w:tcW w:w="230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Security</w:t>
            </w:r>
          </w:p>
        </w:tc>
        <w:tc>
          <w:tcPr>
            <w:tcW w:w="331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Basic API authentication.</w:t>
            </w:r>
          </w:p>
        </w:tc>
        <w:tc>
          <w:tcPr>
            <w:tcW w:w="3888"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OAuth 2.0, JWT user authentication, and end-to-end TLS/SSL encryption.</w:t>
            </w:r>
          </w:p>
        </w:tc>
      </w:tr>
    </w:tbl>
    <w:p>
      <w:pPr>
        <w:pStyle w:val="Normal"/>
        <w:spacing w:before="280" w:after="80"/>
        <w:rPr>
          <w:b/>
        </w:rPr>
      </w:pPr>
      <w:r>
        <w:rPr>
          <w:b/>
        </w:rPr>
      </w:r>
    </w:p>
    <w:p>
      <w:pPr>
        <w:pStyle w:val="Normal"/>
        <w:spacing w:before="280" w:after="80"/>
        <w:rPr/>
      </w:pPr>
      <w:bookmarkStart w:id="0" w:name="_GoBack"/>
      <w:bookmarkEnd w:id="0"/>
      <w:r>
        <w:rPr>
          <w:b/>
        </w:rPr>
        <w:t>Future Roadmap:</w:t>
      </w:r>
    </w:p>
    <w:tbl>
      <w:tblPr>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440"/>
        <w:gridCol w:w="4032"/>
        <w:gridCol w:w="2014"/>
        <w:gridCol w:w="2882"/>
      </w:tblGrid>
      <w:tr>
        <w:trPr/>
        <w:tc>
          <w:tcPr>
            <w:tcW w:w="1440" w:type="dxa"/>
            <w:tcBorders>
              <w:top w:val="single" w:sz="4" w:space="0" w:color="CCCCCC"/>
              <w:start w:val="single" w:sz="4" w:space="0" w:color="CCCCCC"/>
              <w:bottom w:val="single" w:sz="4" w:space="0" w:color="CCCCCC"/>
              <w:end w:val="single" w:sz="4" w:space="0" w:color="CCCCCC"/>
            </w:tcBorders>
            <w:shd w:color="auto" w:fill="F2F2F2" w:val="clear"/>
          </w:tcPr>
          <w:p>
            <w:pPr>
              <w:pStyle w:val="Normal"/>
              <w:spacing w:before="40" w:after="40"/>
              <w:rPr/>
            </w:pPr>
            <w:r>
              <w:rPr>
                <w:b/>
                <w:sz w:val="19"/>
              </w:rPr>
              <w:t>Phase</w:t>
            </w:r>
          </w:p>
        </w:tc>
        <w:tc>
          <w:tcPr>
            <w:tcW w:w="4032" w:type="dxa"/>
            <w:tcBorders>
              <w:top w:val="single" w:sz="4" w:space="0" w:color="CCCCCC"/>
              <w:start w:val="single" w:sz="4" w:space="0" w:color="CCCCCC"/>
              <w:bottom w:val="single" w:sz="4" w:space="0" w:color="CCCCCC"/>
              <w:end w:val="single" w:sz="4" w:space="0" w:color="CCCCCC"/>
            </w:tcBorders>
            <w:shd w:color="auto" w:fill="F2F2F2" w:val="clear"/>
          </w:tcPr>
          <w:p>
            <w:pPr>
              <w:pStyle w:val="Normal"/>
              <w:spacing w:before="40" w:after="40"/>
              <w:rPr/>
            </w:pPr>
            <w:r>
              <w:rPr>
                <w:b/>
                <w:sz w:val="19"/>
              </w:rPr>
              <w:t>Planned Feature / Enhancement</w:t>
            </w:r>
          </w:p>
        </w:tc>
        <w:tc>
          <w:tcPr>
            <w:tcW w:w="2014" w:type="dxa"/>
            <w:tcBorders>
              <w:top w:val="single" w:sz="4" w:space="0" w:color="CCCCCC"/>
              <w:start w:val="single" w:sz="4" w:space="0" w:color="CCCCCC"/>
              <w:bottom w:val="single" w:sz="4" w:space="0" w:color="CCCCCC"/>
              <w:end w:val="single" w:sz="4" w:space="0" w:color="CCCCCC"/>
            </w:tcBorders>
            <w:shd w:color="auto" w:fill="F2F2F2" w:val="clear"/>
          </w:tcPr>
          <w:p>
            <w:pPr>
              <w:pStyle w:val="Normal"/>
              <w:spacing w:before="40" w:after="40"/>
              <w:rPr/>
            </w:pPr>
            <w:r>
              <w:rPr>
                <w:b/>
                <w:sz w:val="19"/>
              </w:rPr>
              <w:t>Target Timeline</w:t>
            </w:r>
          </w:p>
        </w:tc>
        <w:tc>
          <w:tcPr>
            <w:tcW w:w="2882" w:type="dxa"/>
            <w:tcBorders>
              <w:top w:val="single" w:sz="4" w:space="0" w:color="CCCCCC"/>
              <w:start w:val="single" w:sz="4" w:space="0" w:color="CCCCCC"/>
              <w:bottom w:val="single" w:sz="4" w:space="0" w:color="CCCCCC"/>
              <w:end w:val="single" w:sz="4" w:space="0" w:color="CCCCCC"/>
            </w:tcBorders>
            <w:shd w:color="auto" w:fill="F2F2F2" w:val="clear"/>
          </w:tcPr>
          <w:p>
            <w:pPr>
              <w:pStyle w:val="Normal"/>
              <w:spacing w:before="40" w:after="40"/>
              <w:rPr/>
            </w:pPr>
            <w:r>
              <w:rPr>
                <w:b/>
                <w:sz w:val="19"/>
              </w:rPr>
              <w:t>Expected Impact</w:t>
            </w:r>
          </w:p>
        </w:tc>
      </w:tr>
      <w:tr>
        <w:trPr/>
        <w:tc>
          <w:tcPr>
            <w:tcW w:w="144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Phase 2</w:t>
            </w:r>
          </w:p>
        </w:tc>
        <w:tc>
          <w:tcPr>
            <w:tcW w:w="403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Advanced Deep Learning ML Weather Models &amp; Hyper-local Radar Data</w:t>
            </w:r>
          </w:p>
        </w:tc>
        <w:tc>
          <w:tcPr>
            <w:tcW w:w="2014"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Q3 2024</w:t>
            </w:r>
          </w:p>
        </w:tc>
        <w:tc>
          <w:tcPr>
            <w:tcW w:w="288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Prediction precision and hyper-local accuracy level drastically improves.</w:t>
            </w:r>
          </w:p>
        </w:tc>
      </w:tr>
      <w:tr>
        <w:trPr/>
        <w:tc>
          <w:tcPr>
            <w:tcW w:w="144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Phase 3</w:t>
            </w:r>
          </w:p>
        </w:tc>
        <w:tc>
          <w:tcPr>
            <w:tcW w:w="403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Real-Time Severe Weather Push Notifications &amp; Mobile Application</w:t>
            </w:r>
          </w:p>
        </w:tc>
        <w:tc>
          <w:tcPr>
            <w:tcW w:w="2014"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Q4 2024</w:t>
            </w:r>
          </w:p>
        </w:tc>
        <w:tc>
          <w:tcPr>
            <w:tcW w:w="288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Direct user alerts for extreme weather conditions and higher engagement.</w:t>
            </w:r>
          </w:p>
        </w:tc>
      </w:tr>
      <w:tr>
        <w:trPr/>
        <w:tc>
          <w:tcPr>
            <w:tcW w:w="144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Phase 4</w:t>
            </w:r>
          </w:p>
        </w:tc>
        <w:tc>
          <w:tcPr>
            <w:tcW w:w="403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IoT Weather Station Integration &amp; Agricultural Analytics Platform</w:t>
            </w:r>
          </w:p>
        </w:tc>
        <w:tc>
          <w:tcPr>
            <w:tcW w:w="2014"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Q1 2025</w:t>
            </w:r>
          </w:p>
        </w:tc>
        <w:tc>
          <w:tcPr>
            <w:tcW w:w="2882"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sz w:val="19"/>
              </w:rPr>
              <w:t>Actionable weather insights and crop advisories for local farmers.</w:t>
            </w:r>
          </w:p>
        </w:tc>
      </w:tr>
    </w:tbl>
    <w:p>
      <w:pPr>
        <w:pStyle w:val="Normal"/>
        <w:widowControl/>
        <w:bidi w:val="0"/>
        <w:spacing w:lineRule="auto" w:line="276" w:before="0" w:after="200"/>
        <w:jc w:val="start"/>
        <w:rPr/>
      </w:pPr>
      <w:r>
        <w:rPr/>
      </w:r>
    </w:p>
    <w:sectPr>
      <w:type w:val="nextPage"/>
      <w:pgSz w:w="12240" w:h="15840"/>
      <w:pgMar w:left="864" w:right="864"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8"/>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9A2B5-AA9A-4A85-A08F-CFCB010C3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LibreOffice/25.8.7.2$Windows_X86_64 LibreOffice_project/e9cfafff50477fae0fcf42925ebd2aec2bdc5df4</Application>
  <AppVersion>15.0000</AppVersion>
  <Pages>2</Pages>
  <Words>295</Words>
  <Characters>1778</Characters>
  <CharactersWithSpaces>2047</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2026-09-28T09:20:00Z</dcterms:created>
  <dc:creator>python-docx</dc:creator>
  <dc:description>generated by python-docx</dc:description>
  <dc:language>en-IN</dc:language>
  <cp:lastModifiedBy/>
  <dcterms:modified xsi:type="dcterms:W3CDTF">2026-09-29T19:02:55Z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