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w w:val="105"/>
        </w:rPr>
        <w:t>Data</w:t>
      </w:r>
      <w:r>
        <w:rPr>
          <w:spacing w:val="-5"/>
          <w:w w:val="105"/>
        </w:rPr>
        <w:t> </w:t>
      </w:r>
      <w:r>
        <w:rPr>
          <w:w w:val="105"/>
        </w:rPr>
        <w:t>Quality</w:t>
      </w:r>
      <w:r>
        <w:rPr>
          <w:spacing w:val="79"/>
          <w:w w:val="105"/>
        </w:rPr>
        <w:t> </w:t>
      </w:r>
      <w:r>
        <w:rPr>
          <w:spacing w:val="-2"/>
          <w:w w:val="105"/>
        </w:rPr>
        <w:t>Report</w:t>
      </w:r>
    </w:p>
    <w:p>
      <w:pPr>
        <w:pStyle w:val="Heading2"/>
        <w:tabs>
          <w:tab w:pos="2581" w:val="left" w:leader="none"/>
          <w:tab w:pos="5827" w:val="left" w:leader="none"/>
          <w:tab w:pos="7293" w:val="left" w:leader="none"/>
        </w:tabs>
      </w:pPr>
      <w:r>
        <w:rPr>
          <w:w w:val="105"/>
        </w:rPr>
        <w:t>Data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Source</w:t>
      </w:r>
      <w:r>
        <w:rPr/>
        <w:tab/>
      </w:r>
      <w:r>
        <w:rPr>
          <w:w w:val="105"/>
        </w:rPr>
        <w:t>Data</w:t>
      </w:r>
      <w:r>
        <w:rPr>
          <w:spacing w:val="13"/>
          <w:w w:val="105"/>
        </w:rPr>
        <w:t> </w:t>
      </w:r>
      <w:r>
        <w:rPr>
          <w:w w:val="105"/>
        </w:rPr>
        <w:t>Quality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Issue</w:t>
      </w:r>
      <w:r>
        <w:rPr/>
        <w:tab/>
      </w:r>
      <w:r>
        <w:rPr>
          <w:spacing w:val="-2"/>
          <w:w w:val="110"/>
        </w:rPr>
        <w:t>Severity</w:t>
      </w:r>
      <w:r>
        <w:rPr/>
        <w:tab/>
      </w:r>
      <w:r>
        <w:rPr>
          <w:w w:val="110"/>
        </w:rPr>
        <w:t>Resolution</w:t>
      </w:r>
      <w:r>
        <w:rPr>
          <w:spacing w:val="-13"/>
          <w:w w:val="110"/>
        </w:rPr>
        <w:t> </w:t>
      </w:r>
      <w:r>
        <w:rPr>
          <w:spacing w:val="-4"/>
          <w:w w:val="110"/>
        </w:rPr>
        <w:t>Plan</w:t>
      </w:r>
    </w:p>
    <w:p>
      <w:pPr>
        <w:pStyle w:val="BodyText"/>
        <w:spacing w:before="47"/>
        <w:ind w:left="7053"/>
      </w:pPr>
      <w:r>
        <w:rPr>
          <w:w w:val="110"/>
        </w:rPr>
        <w:t>Cross-</w:t>
      </w:r>
      <w:r>
        <w:rPr>
          <w:spacing w:val="-2"/>
          <w:w w:val="110"/>
        </w:rPr>
        <w:t>reference</w:t>
      </w:r>
    </w:p>
    <w:p>
      <w:pPr>
        <w:pStyle w:val="BodyText"/>
        <w:spacing w:after="0"/>
        <w:sectPr>
          <w:type w:val="continuous"/>
          <w:pgSz w:w="12240" w:h="15840"/>
          <w:pgMar w:top="1360" w:bottom="280" w:left="1440" w:right="1440"/>
        </w:sectPr>
      </w:pPr>
    </w:p>
    <w:p>
      <w:pPr>
        <w:pStyle w:val="BodyText"/>
        <w:spacing w:before="47"/>
        <w:ind w:left="110"/>
      </w:pPr>
      <w:r>
        <w:rPr>
          <w:spacing w:val="-5"/>
          <w:w w:val="110"/>
        </w:rPr>
        <w:t>HR</w:t>
      </w:r>
    </w:p>
    <w:p>
      <w:pPr>
        <w:pStyle w:val="BodyText"/>
        <w:spacing w:line="278" w:lineRule="auto" w:before="47"/>
        <w:ind w:left="110" w:right="168"/>
      </w:pPr>
      <w:r>
        <w:rPr>
          <w:spacing w:val="-2"/>
        </w:rPr>
        <w:t>Information </w:t>
      </w:r>
      <w:r>
        <w:rPr>
          <w:spacing w:val="-2"/>
          <w:w w:val="105"/>
        </w:rPr>
        <w:t>System (HRIS)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7"/>
      </w:pPr>
    </w:p>
    <w:p>
      <w:pPr>
        <w:pStyle w:val="BodyText"/>
        <w:ind w:left="110"/>
      </w:pPr>
      <w:r>
        <w:rPr>
          <w:w w:val="105"/>
        </w:rPr>
        <w:t>Exit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Surveys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8"/>
      </w:pPr>
    </w:p>
    <w:p>
      <w:pPr>
        <w:pStyle w:val="BodyText"/>
        <w:spacing w:line="278" w:lineRule="auto" w:before="1"/>
        <w:ind w:left="110"/>
      </w:pPr>
      <w:r>
        <w:rPr>
          <w:spacing w:val="-2"/>
          <w:w w:val="105"/>
        </w:rPr>
        <w:t>Performance Reviews</w:t>
      </w:r>
    </w:p>
    <w:p>
      <w:pPr>
        <w:pStyle w:val="BodyText"/>
      </w:pPr>
    </w:p>
    <w:p>
      <w:pPr>
        <w:pStyle w:val="BodyText"/>
        <w:spacing w:before="269"/>
      </w:pPr>
    </w:p>
    <w:p>
      <w:pPr>
        <w:pStyle w:val="BodyText"/>
        <w:spacing w:line="278" w:lineRule="auto"/>
        <w:ind w:left="110" w:right="168"/>
      </w:pPr>
      <w:r>
        <w:rPr>
          <w:spacing w:val="-2"/>
          <w:w w:val="105"/>
        </w:rPr>
        <w:t>Employee Badging </w:t>
      </w:r>
      <w:r>
        <w:rPr>
          <w:spacing w:val="-4"/>
          <w:w w:val="105"/>
        </w:rPr>
        <w:t>Logs</w:t>
      </w:r>
    </w:p>
    <w:p>
      <w:pPr>
        <w:pStyle w:val="BodyText"/>
        <w:spacing w:line="278" w:lineRule="auto" w:before="47"/>
        <w:ind w:left="110" w:right="37"/>
      </w:pPr>
      <w:r>
        <w:rPr/>
        <w:br w:type="column"/>
      </w:r>
      <w:r>
        <w:rPr>
          <w:b/>
          <w:w w:val="105"/>
        </w:rPr>
        <w:t>Missing End Dates: </w:t>
      </w:r>
      <w:r>
        <w:rPr>
          <w:w w:val="105"/>
        </w:rPr>
        <w:t>Missing termination dates for historical employee</w:t>
      </w:r>
      <w:r>
        <w:rPr>
          <w:spacing w:val="-4"/>
          <w:w w:val="105"/>
        </w:rPr>
        <w:t> </w:t>
      </w:r>
      <w:r>
        <w:rPr>
          <w:w w:val="105"/>
        </w:rPr>
        <w:t>records,</w:t>
      </w:r>
      <w:r>
        <w:rPr>
          <w:spacing w:val="-2"/>
          <w:w w:val="105"/>
        </w:rPr>
        <w:t> </w:t>
      </w:r>
      <w:r>
        <w:rPr>
          <w:w w:val="105"/>
        </w:rPr>
        <w:t>making</w:t>
      </w:r>
      <w:r>
        <w:rPr>
          <w:spacing w:val="-10"/>
          <w:w w:val="105"/>
        </w:rPr>
        <w:t> </w:t>
      </w:r>
      <w:r>
        <w:rPr>
          <w:w w:val="105"/>
        </w:rPr>
        <w:t>it</w:t>
      </w:r>
      <w:r>
        <w:rPr>
          <w:spacing w:val="-6"/>
          <w:w w:val="105"/>
        </w:rPr>
        <w:t> </w:t>
      </w:r>
      <w:r>
        <w:rPr>
          <w:w w:val="105"/>
        </w:rPr>
        <w:t>difficult to calculate precise tenure.</w:t>
      </w:r>
    </w:p>
    <w:p>
      <w:pPr>
        <w:pStyle w:val="BodyText"/>
        <w:spacing w:before="218"/>
      </w:pPr>
    </w:p>
    <w:p>
      <w:pPr>
        <w:pStyle w:val="BodyText"/>
        <w:spacing w:line="280" w:lineRule="auto"/>
        <w:ind w:left="110" w:right="37"/>
      </w:pPr>
      <w:r>
        <w:rPr>
          <w:b/>
          <w:w w:val="105"/>
        </w:rPr>
        <w:t>Unstructured Text: </w:t>
      </w:r>
      <w:r>
        <w:rPr>
          <w:w w:val="105"/>
        </w:rPr>
        <w:t>“Reason for Leaving” contains inconsistent spelling, slang, and non-standardized reasons.</w:t>
      </w:r>
    </w:p>
    <w:p>
      <w:pPr>
        <w:pStyle w:val="BodyText"/>
        <w:spacing w:line="278" w:lineRule="auto" w:before="165"/>
        <w:ind w:left="110" w:right="37"/>
      </w:pPr>
      <w:r>
        <w:rPr>
          <w:b/>
          <w:w w:val="105"/>
        </w:rPr>
        <w:t>Data Inconsistency: </w:t>
      </w:r>
      <w:r>
        <w:rPr>
          <w:w w:val="105"/>
        </w:rPr>
        <w:t>Performance rating</w:t>
      </w:r>
      <w:r>
        <w:rPr>
          <w:spacing w:val="-7"/>
          <w:w w:val="105"/>
        </w:rPr>
        <w:t> </w:t>
      </w:r>
      <w:r>
        <w:rPr>
          <w:w w:val="105"/>
        </w:rPr>
        <w:t>scales</w:t>
      </w:r>
      <w:r>
        <w:rPr>
          <w:spacing w:val="-8"/>
          <w:w w:val="105"/>
        </w:rPr>
        <w:t> </w:t>
      </w:r>
      <w:r>
        <w:rPr>
          <w:w w:val="105"/>
        </w:rPr>
        <w:t>changed</w:t>
      </w:r>
      <w:r>
        <w:rPr>
          <w:spacing w:val="-5"/>
          <w:w w:val="105"/>
        </w:rPr>
        <w:t> </w:t>
      </w:r>
      <w:r>
        <w:rPr>
          <w:w w:val="105"/>
        </w:rPr>
        <w:t>from</w:t>
      </w:r>
      <w:r>
        <w:rPr>
          <w:spacing w:val="-11"/>
          <w:w w:val="105"/>
        </w:rPr>
        <w:t> </w:t>
      </w:r>
      <w:r>
        <w:rPr>
          <w:w w:val="105"/>
        </w:rPr>
        <w:t>1–5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1–3, making historical comparisons </w:t>
      </w:r>
      <w:r>
        <w:rPr>
          <w:spacing w:val="-2"/>
          <w:w w:val="105"/>
        </w:rPr>
        <w:t>difficult.</w:t>
      </w:r>
    </w:p>
    <w:p>
      <w:pPr>
        <w:pStyle w:val="BodyText"/>
        <w:spacing w:before="47"/>
      </w:pPr>
    </w:p>
    <w:p>
      <w:pPr>
        <w:pStyle w:val="BodyText"/>
        <w:spacing w:line="280" w:lineRule="auto" w:before="1"/>
        <w:ind w:left="110" w:right="41"/>
      </w:pPr>
      <w:r>
        <w:rPr>
          <w:b/>
          <w:w w:val="110"/>
        </w:rPr>
        <w:t>Extreme Outliers: </w:t>
      </w:r>
      <w:r>
        <w:rPr>
          <w:w w:val="110"/>
        </w:rPr>
        <w:t>Some records show impossible values, such as </w:t>
      </w:r>
      <w:r>
        <w:rPr/>
        <w:t>24+ consecutive hours active due to </w:t>
      </w:r>
      <w:r>
        <w:rPr>
          <w:w w:val="110"/>
        </w:rPr>
        <w:t>system</w:t>
      </w:r>
      <w:r>
        <w:rPr>
          <w:spacing w:val="-2"/>
          <w:w w:val="110"/>
        </w:rPr>
        <w:t> </w:t>
      </w:r>
      <w:r>
        <w:rPr>
          <w:w w:val="110"/>
        </w:rPr>
        <w:t>errors.</w:t>
      </w:r>
    </w:p>
    <w:p>
      <w:pPr>
        <w:pStyle w:val="BodyText"/>
        <w:spacing w:before="264"/>
      </w:pPr>
      <w:r>
        <w:rPr/>
        <w:br w:type="column"/>
      </w:r>
      <w:r>
        <w:rPr/>
      </w:r>
    </w:p>
    <w:p>
      <w:pPr>
        <w:pStyle w:val="BodyText"/>
        <w:ind w:left="110"/>
      </w:pPr>
      <w:r>
        <w:rPr>
          <w:spacing w:val="-4"/>
          <w:w w:val="105"/>
        </w:rPr>
        <w:t>High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8"/>
      </w:pPr>
    </w:p>
    <w:p>
      <w:pPr>
        <w:pStyle w:val="BodyText"/>
        <w:ind w:left="110"/>
      </w:pPr>
      <w:r>
        <w:rPr>
          <w:spacing w:val="-2"/>
        </w:rPr>
        <w:t>Moderate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5"/>
      </w:pPr>
    </w:p>
    <w:p>
      <w:pPr>
        <w:pStyle w:val="BodyText"/>
        <w:ind w:left="110"/>
      </w:pPr>
      <w:r>
        <w:rPr>
          <w:spacing w:val="-4"/>
          <w:w w:val="105"/>
        </w:rPr>
        <w:t>High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1"/>
      </w:pPr>
    </w:p>
    <w:p>
      <w:pPr>
        <w:pStyle w:val="BodyText"/>
        <w:ind w:left="110"/>
      </w:pPr>
      <w:r>
        <w:rPr>
          <w:spacing w:val="-5"/>
          <w:w w:val="105"/>
        </w:rPr>
        <w:t>Low</w:t>
      </w:r>
    </w:p>
    <w:p>
      <w:pPr>
        <w:pStyle w:val="BodyText"/>
        <w:spacing w:line="278" w:lineRule="auto" w:before="47"/>
        <w:ind w:left="110" w:right="230"/>
      </w:pPr>
      <w:r>
        <w:rPr/>
        <w:br w:type="column"/>
      </w:r>
      <w:r>
        <w:rPr>
          <w:spacing w:val="-2"/>
          <w:w w:val="105"/>
        </w:rPr>
        <w:t>payroll disconnection </w:t>
      </w:r>
      <w:r>
        <w:rPr>
          <w:w w:val="105"/>
        </w:rPr>
        <w:t>records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update the</w:t>
      </w:r>
      <w:r>
        <w:rPr>
          <w:spacing w:val="-1"/>
          <w:w w:val="105"/>
        </w:rPr>
        <w:t> </w:t>
      </w:r>
      <w:r>
        <w:rPr>
          <w:w w:val="105"/>
        </w:rPr>
        <w:t>missing termination dates. </w:t>
      </w:r>
      <w:r>
        <w:rPr>
          <w:spacing w:val="-2"/>
          <w:w w:val="105"/>
        </w:rPr>
        <w:t>Standardize </w:t>
      </w:r>
      <w:r>
        <w:rPr>
          <w:w w:val="105"/>
        </w:rPr>
        <w:t>responses</w:t>
      </w:r>
      <w:r>
        <w:rPr>
          <w:spacing w:val="-3"/>
          <w:w w:val="105"/>
        </w:rPr>
        <w:t> </w:t>
      </w:r>
      <w:r>
        <w:rPr>
          <w:w w:val="105"/>
        </w:rPr>
        <w:t>by grouping</w:t>
      </w:r>
      <w:r>
        <w:rPr>
          <w:spacing w:val="-1"/>
          <w:w w:val="105"/>
        </w:rPr>
        <w:t> </w:t>
      </w:r>
      <w:r>
        <w:rPr>
          <w:w w:val="105"/>
        </w:rPr>
        <w:t>similar reasons into clear </w:t>
      </w:r>
      <w:r>
        <w:rPr>
          <w:spacing w:val="-2"/>
          <w:w w:val="105"/>
        </w:rPr>
        <w:t>categories.</w:t>
      </w:r>
    </w:p>
    <w:p>
      <w:pPr>
        <w:pStyle w:val="BodyText"/>
        <w:spacing w:line="278" w:lineRule="auto" w:before="8"/>
        <w:ind w:left="110" w:right="164"/>
      </w:pPr>
      <w:r>
        <w:rPr/>
        <w:t>Convert all ratings to </w:t>
      </w:r>
      <w:r>
        <w:rPr>
          <w:w w:val="110"/>
        </w:rPr>
        <w:t>a common 0.0–1.0 scale for consistent </w:t>
      </w:r>
      <w:r>
        <w:rPr>
          <w:spacing w:val="-2"/>
          <w:w w:val="110"/>
        </w:rPr>
        <w:t>comparison.</w:t>
      </w:r>
    </w:p>
    <w:p>
      <w:pPr>
        <w:pStyle w:val="BodyText"/>
        <w:spacing w:line="278" w:lineRule="auto" w:before="1"/>
        <w:ind w:left="110" w:right="467"/>
      </w:pPr>
      <w:r>
        <w:rPr>
          <w:w w:val="105"/>
        </w:rPr>
        <w:t>Identify unusual records</w:t>
      </w:r>
      <w:r>
        <w:rPr>
          <w:spacing w:val="-1"/>
          <w:w w:val="105"/>
        </w:rPr>
        <w:t> </w:t>
      </w:r>
      <w:r>
        <w:rPr>
          <w:w w:val="105"/>
        </w:rPr>
        <w:t>using statistical</w:t>
      </w:r>
      <w:r>
        <w:rPr>
          <w:spacing w:val="-3"/>
          <w:w w:val="105"/>
        </w:rPr>
        <w:t> </w:t>
      </w:r>
      <w:r>
        <w:rPr>
          <w:w w:val="105"/>
        </w:rPr>
        <w:t>outlier detection</w:t>
      </w:r>
      <w:r>
        <w:rPr>
          <w:spacing w:val="-3"/>
          <w:w w:val="105"/>
        </w:rPr>
        <w:t> </w:t>
      </w:r>
      <w:r>
        <w:rPr>
          <w:w w:val="105"/>
        </w:rPr>
        <w:t>and remove</w:t>
      </w:r>
      <w:r>
        <w:rPr>
          <w:spacing w:val="-15"/>
          <w:w w:val="105"/>
        </w:rPr>
        <w:t> </w:t>
      </w:r>
      <w:r>
        <w:rPr>
          <w:w w:val="105"/>
        </w:rPr>
        <w:t>or</w:t>
      </w:r>
      <w:r>
        <w:rPr>
          <w:spacing w:val="-14"/>
          <w:w w:val="105"/>
        </w:rPr>
        <w:t> </w:t>
      </w:r>
      <w:r>
        <w:rPr>
          <w:w w:val="105"/>
        </w:rPr>
        <w:t>correct invalid entries.</w:t>
      </w:r>
    </w:p>
    <w:sectPr>
      <w:type w:val="continuous"/>
      <w:pgSz w:w="12240" w:h="15840"/>
      <w:pgMar w:top="1360" w:bottom="280" w:left="1440" w:right="1440"/>
      <w:cols w:num="4" w:equalWidth="0">
        <w:col w:w="1502" w:space="59"/>
        <w:col w:w="3918" w:space="119"/>
        <w:col w:w="1152" w:space="193"/>
        <w:col w:w="2417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4"/>
      <w:outlineLvl w:val="1"/>
    </w:pPr>
    <w:rPr>
      <w:rFonts w:ascii="Calibri" w:hAnsi="Calibri" w:eastAsia="Calibri" w:cs="Calibri"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45"/>
      <w:ind w:left="110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Bhavani Saidu</dc:creator>
  <dcterms:created xsi:type="dcterms:W3CDTF">2026-09-21T03:07:12Z</dcterms:created>
  <dcterms:modified xsi:type="dcterms:W3CDTF">2026-09-21T03:07:12Z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2026-09-21T00:00:00Z</vt:filetime>
  </property>
</Properties>
</file>