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40" w:before="0" w:after="0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27 June</w:t>
            </w:r>
            <w:r>
              <w:rPr/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Learnhub: Your Center For Skill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Functional Requirements:</w:t>
      </w:r>
    </w:p>
    <w:p>
      <w:pPr>
        <w:pStyle w:val="Normal1"/>
        <w:rPr/>
      </w:pPr>
      <w:r>
        <w:rPr/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Registration through Form</w:t>
            </w:r>
          </w:p>
          <w:p>
            <w:pPr>
              <w:pStyle w:val="Normal1"/>
              <w:rPr/>
            </w:pPr>
            <w:r>
              <w:rPr/>
              <w:t>Registration through Gmail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Registration through LinkedIN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Confirmation via Email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FR-4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color w:val="222222"/>
              </w:rPr>
            </w:pPr>
            <w:r>
              <w:rPr>
                <w:color w:val="222222"/>
              </w:rPr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Non-functional Requirements:</w:t>
      </w:r>
    </w:p>
    <w:p>
      <w:pPr>
        <w:pStyle w:val="Normal1"/>
        <w:rPr/>
      </w:pPr>
      <w:r>
        <w:rPr/>
        <w:t>Following are the non-functional requirements of the proposed solution.</w:t>
      </w:r>
    </w:p>
    <w:tbl>
      <w:tblPr>
        <w:tblStyle w:val="Table3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464"/>
        <w:gridCol w:w="4935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2</Pages>
  <Words>99</Words>
  <Characters>700</Characters>
  <CharactersWithSpaces>755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2025-06-27T19:45:11Z</dcterms:modified>
  <cp:revision>1</cp:revision>
  <dc:subject/>
  <dc:title/>
</cp:coreProperties>
</file>