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jc w:val="center"/>
      </w:pPr>
      <w:r>
        <w:rPr>
          <w:rFonts w:ascii="Times New Roman" w:hAnsi="Times New Roman"/>
          <w:b/>
          <w:i w:val="0"/>
          <w:sz w:val="36"/>
        </w:rPr>
        <w:t>STARTUP AND ENTREPRENEURIAL ACTIVITY REPORT</w:t>
      </w:r>
    </w:p>
    <w:p>
      <w:pPr>
        <w:spacing w:after="200"/>
        <w:jc w:val="center"/>
      </w:pPr>
      <w:r>
        <w:rPr>
          <w:rFonts w:ascii="Times New Roman" w:hAnsi="Times New Roman"/>
          <w:b w:val="0"/>
          <w:i w:val="0"/>
          <w:sz w:val="28"/>
        </w:rPr>
        <w:t>On</w:t>
      </w:r>
    </w:p>
    <w:p>
      <w:pPr>
        <w:spacing w:after="400"/>
        <w:jc w:val="center"/>
      </w:pPr>
      <w:r>
        <w:rPr>
          <w:rFonts w:ascii="Times New Roman" w:hAnsi="Times New Roman"/>
          <w:b/>
          <w:i w:val="0"/>
          <w:sz w:val="32"/>
        </w:rPr>
        <w:t>AGRI-TECH MARKETPLACE FOR FARMERS</w:t>
      </w:r>
    </w:p>
    <w:p>
      <w:pPr>
        <w:spacing w:after="480"/>
        <w:jc w:val="center"/>
      </w:pPr>
      <w:r>
        <w:rPr>
          <w:rFonts w:ascii="Times New Roman" w:hAnsi="Times New Roman"/>
          <w:b w:val="0"/>
          <w:i/>
          <w:sz w:val="24"/>
        </w:rPr>
        <w:t>"KrishiConnect: Empowering Farmers Through a Digital Marketplace"</w:t>
      </w:r>
    </w:p>
    <w:p>
      <w:pPr>
        <w:spacing w:after="80"/>
        <w:jc w:val="center"/>
      </w:pPr>
      <w:r>
        <w:rPr>
          <w:rFonts w:ascii="Times New Roman" w:hAnsi="Times New Roman"/>
          <w:b w:val="0"/>
          <w:i w:val="0"/>
          <w:sz w:val="24"/>
        </w:rPr>
        <w:t>Submitted in Partial Fulfillment of the</w:t>
      </w:r>
    </w:p>
    <w:p>
      <w:pPr>
        <w:spacing w:after="80"/>
        <w:jc w:val="center"/>
      </w:pPr>
      <w:r>
        <w:rPr>
          <w:rFonts w:ascii="Times New Roman" w:hAnsi="Times New Roman"/>
          <w:b w:val="0"/>
          <w:i w:val="0"/>
          <w:sz w:val="24"/>
        </w:rPr>
        <w:t>Requirement for the Degree of Master of Computer Application</w:t>
      </w:r>
    </w:p>
    <w:p>
      <w:pPr>
        <w:spacing w:after="80"/>
        <w:jc w:val="center"/>
      </w:pPr>
      <w:r>
        <w:rPr>
          <w:rFonts w:ascii="Times New Roman" w:hAnsi="Times New Roman"/>
          <w:b w:val="0"/>
          <w:i w:val="0"/>
          <w:sz w:val="24"/>
        </w:rPr>
        <w:t>In</w:t>
      </w:r>
    </w:p>
    <w:p>
      <w:pPr>
        <w:spacing w:after="480"/>
        <w:jc w:val="center"/>
      </w:pPr>
      <w:r>
        <w:rPr>
          <w:rFonts w:ascii="Times New Roman" w:hAnsi="Times New Roman"/>
          <w:b w:val="0"/>
          <w:i w:val="0"/>
          <w:sz w:val="24"/>
        </w:rPr>
        <w:t>Computer Application</w:t>
      </w:r>
    </w:p>
    <w:p>
      <w:pPr>
        <w:spacing w:after="120"/>
        <w:jc w:val="center"/>
      </w:pPr>
      <w:r>
        <w:rPr>
          <w:rFonts w:ascii="Times New Roman" w:hAnsi="Times New Roman"/>
          <w:b/>
          <w:i w:val="0"/>
          <w:sz w:val="24"/>
        </w:rPr>
        <w:t>Submitted By:</w:t>
      </w:r>
    </w:p>
    <w:p>
      <w:pPr>
        <w:spacing w:after="80"/>
        <w:jc w:val="center"/>
      </w:pPr>
      <w:r>
        <w:rPr>
          <w:rFonts w:ascii="Times New Roman" w:hAnsi="Times New Roman"/>
          <w:b w:val="0"/>
          <w:i w:val="0"/>
          <w:sz w:val="24"/>
        </w:rPr>
        <w:t>Chinmaya Venkataraman</w:t>
      </w:r>
    </w:p>
    <w:p>
      <w:pPr>
        <w:spacing w:after="80"/>
        <w:jc w:val="center"/>
      </w:pPr>
      <w:r>
        <w:rPr>
          <w:rFonts w:ascii="Times New Roman" w:hAnsi="Times New Roman"/>
          <w:b w:val="0"/>
          <w:i w:val="0"/>
          <w:sz w:val="24"/>
        </w:rPr>
        <w:t>Roll No: [Your Roll Number]</w:t>
      </w:r>
    </w:p>
    <w:p>
      <w:pPr>
        <w:spacing w:after="480"/>
        <w:jc w:val="center"/>
      </w:pPr>
      <w:r>
        <w:rPr>
          <w:rFonts w:ascii="Times New Roman" w:hAnsi="Times New Roman"/>
          <w:b w:val="0"/>
          <w:i w:val="0"/>
          <w:sz w:val="24"/>
        </w:rPr>
        <w:t>Batch: MCA, 2025-26</w:t>
      </w:r>
    </w:p>
    <w:p>
      <w:pPr>
        <w:spacing w:after="120"/>
        <w:jc w:val="center"/>
      </w:pPr>
      <w:r>
        <w:rPr>
          <w:rFonts w:ascii="Times New Roman" w:hAnsi="Times New Roman"/>
          <w:b w:val="0"/>
          <w:i w:val="0"/>
          <w:sz w:val="24"/>
        </w:rPr>
        <w:t>Under the Supervision of</w:t>
      </w:r>
    </w:p>
    <w:p>
      <w:pPr>
        <w:spacing w:after="80"/>
        <w:jc w:val="center"/>
      </w:pPr>
      <w:r>
        <w:rPr>
          <w:rFonts w:ascii="Times New Roman" w:hAnsi="Times New Roman"/>
          <w:b w:val="0"/>
          <w:i w:val="0"/>
          <w:sz w:val="24"/>
        </w:rPr>
        <w:t>Faculty Name [Mr. ………..]</w:t>
      </w:r>
    </w:p>
    <w:p>
      <w:pPr>
        <w:spacing w:after="80"/>
        <w:jc w:val="center"/>
      </w:pPr>
      <w:r>
        <w:rPr>
          <w:rFonts w:ascii="Times New Roman" w:hAnsi="Times New Roman"/>
          <w:b w:val="0"/>
          <w:i/>
          <w:sz w:val="24"/>
        </w:rPr>
        <w:t>(Assistant Professor)</w:t>
      </w:r>
    </w:p>
    <w:p>
      <w:pPr>
        <w:spacing w:after="600"/>
        <w:jc w:val="center"/>
      </w:pPr>
      <w:r>
        <w:rPr>
          <w:rFonts w:ascii="Times New Roman" w:hAnsi="Times New Roman"/>
          <w:b w:val="0"/>
          <w:i w:val="0"/>
          <w:sz w:val="24"/>
        </w:rPr>
        <w:t>Computer Application Department</w:t>
      </w:r>
    </w:p>
    <w:p>
      <w:pPr>
        <w:spacing w:after="120"/>
        <w:jc w:val="center"/>
      </w:pPr>
      <w:r>
        <w:rPr>
          <w:rFonts w:ascii="Times New Roman" w:hAnsi="Times New Roman"/>
          <w:b/>
          <w:i w:val="0"/>
          <w:sz w:val="28"/>
        </w:rPr>
        <w:t>KANPUR INSTITUTE OF TECHNOLOGY</w:t>
      </w:r>
    </w:p>
    <w:p>
      <w:pPr>
        <w:spacing w:after="80"/>
        <w:jc w:val="center"/>
      </w:pPr>
      <w:r>
        <w:rPr>
          <w:rFonts w:ascii="Times New Roman" w:hAnsi="Times New Roman"/>
          <w:b w:val="0"/>
          <w:i w:val="0"/>
          <w:sz w:val="24"/>
        </w:rPr>
        <w:t>Affiliated to</w:t>
      </w:r>
    </w:p>
    <w:p>
      <w:pPr>
        <w:spacing w:after="80"/>
        <w:jc w:val="center"/>
      </w:pPr>
      <w:r>
        <w:rPr>
          <w:rFonts w:ascii="Times New Roman" w:hAnsi="Times New Roman"/>
          <w:b/>
          <w:i w:val="0"/>
          <w:sz w:val="24"/>
        </w:rPr>
        <w:t>Dr. A.P.J ABDUL KALAM TECHNICAL UNIVERSITY</w:t>
      </w:r>
    </w:p>
    <w:p>
      <w:pPr>
        <w:spacing w:after="80"/>
        <w:jc w:val="center"/>
      </w:pPr>
      <w:r>
        <w:rPr>
          <w:rFonts w:ascii="Times New Roman" w:hAnsi="Times New Roman"/>
          <w:b/>
          <w:i w:val="0"/>
          <w:sz w:val="24"/>
        </w:rPr>
        <w:t>UTTAR PRADESH, LUCKNOW</w:t>
      </w:r>
    </w:p>
    <w:p>
      <w:r>
        <w:br w:type="page"/>
      </w:r>
    </w:p>
    <w:p>
      <w:pPr>
        <w:spacing w:after="400"/>
        <w:jc w:val="center"/>
      </w:pPr>
      <w:r>
        <w:rPr>
          <w:rFonts w:ascii="Times New Roman" w:hAnsi="Times New Roman"/>
          <w:b/>
          <w:i w:val="0"/>
          <w:sz w:val="32"/>
        </w:rPr>
        <w:t>DECLARATION</w:t>
      </w:r>
    </w:p>
    <w:p>
      <w:pPr>
        <w:spacing w:line="360" w:lineRule="auto" w:after="160"/>
        <w:jc w:val="both"/>
      </w:pPr>
      <w:r>
        <w:rPr>
          <w:rFonts w:ascii="Times New Roman" w:hAnsi="Times New Roman"/>
          <w:b w:val="0"/>
          <w:sz w:val="24"/>
        </w:rPr>
        <w:t>I hereby declare that the Startup and Entrepreneurial Activity Report titled "Agri-Tech Marketplace for Farmers – KrishiConnect" submitted to Kanpur Institute of Technology, affiliated to Dr. A.P.J. Abdul Kalam Technical University, Lucknow, in partial fulfillment of the requirements for the award of the degree of Master of Computer Application, is a record of original work carried out by me under the supervision of [Faculty Name], Assistant Professor, Department of Computer Application.</w:t>
      </w:r>
    </w:p>
    <w:p>
      <w:pPr>
        <w:spacing w:line="360" w:lineRule="auto" w:after="160"/>
        <w:jc w:val="both"/>
      </w:pPr>
      <w:r>
        <w:rPr>
          <w:rFonts w:ascii="Times New Roman" w:hAnsi="Times New Roman"/>
          <w:b w:val="0"/>
          <w:sz w:val="24"/>
        </w:rPr>
        <w:t>I further declare that the contents of this report have not been submitted, in part or in full, to any other institution or university for the award of any degree, diploma, or other similar title. All sources of information referred to in this report have been duly acknowledged.</w:t>
      </w:r>
    </w:p>
    <w:p>
      <w:pPr>
        <w:spacing w:line="360" w:lineRule="auto" w:after="160"/>
        <w:jc w:val="both"/>
      </w:pPr>
      <w:r>
        <w:rPr>
          <w:rFonts w:ascii="Times New Roman" w:hAnsi="Times New Roman"/>
          <w:b w:val="0"/>
          <w:sz w:val="24"/>
        </w:rPr>
        <w:t xml:space="preserve"> </w:t>
      </w:r>
    </w:p>
    <w:p>
      <w:pPr>
        <w:spacing w:line="360" w:lineRule="auto" w:after="160"/>
        <w:jc w:val="both"/>
      </w:pPr>
      <w:r>
        <w:rPr>
          <w:rFonts w:ascii="Times New Roman" w:hAnsi="Times New Roman"/>
          <w:b w:val="0"/>
          <w:sz w:val="24"/>
        </w:rPr>
        <w:t xml:space="preserve"> </w:t>
      </w:r>
    </w:p>
    <w:p>
      <w:pPr>
        <w:spacing w:line="360" w:lineRule="auto" w:after="160"/>
        <w:jc w:val="both"/>
      </w:pPr>
      <w:r>
        <w:rPr>
          <w:rFonts w:ascii="Times New Roman" w:hAnsi="Times New Roman"/>
          <w:b w:val="0"/>
          <w:sz w:val="24"/>
        </w:rPr>
        <w:t>Place: Kanpur</w:t>
      </w:r>
    </w:p>
    <w:p>
      <w:pPr>
        <w:spacing w:line="360" w:lineRule="auto" w:after="160"/>
        <w:jc w:val="both"/>
      </w:pPr>
      <w:r>
        <w:rPr>
          <w:rFonts w:ascii="Times New Roman" w:hAnsi="Times New Roman"/>
          <w:b w:val="0"/>
          <w:sz w:val="24"/>
        </w:rPr>
        <w:t>Date: __________________</w:t>
      </w:r>
    </w:p>
    <w:p>
      <w:pPr>
        <w:spacing w:line="360" w:lineRule="auto" w:after="160"/>
        <w:jc w:val="both"/>
      </w:pPr>
      <w:r>
        <w:rPr>
          <w:rFonts w:ascii="Times New Roman" w:hAnsi="Times New Roman"/>
          <w:b w:val="0"/>
          <w:sz w:val="24"/>
        </w:rPr>
        <w:t xml:space="preserve"> </w:t>
      </w:r>
    </w:p>
    <w:p>
      <w:pPr>
        <w:spacing w:line="360" w:lineRule="auto" w:after="160"/>
        <w:jc w:val="both"/>
      </w:pPr>
      <w:r>
        <w:rPr>
          <w:rFonts w:ascii="Times New Roman" w:hAnsi="Times New Roman"/>
          <w:b w:val="0"/>
          <w:sz w:val="24"/>
        </w:rPr>
        <w:t xml:space="preserve"> </w:t>
      </w:r>
    </w:p>
    <w:p>
      <w:pPr>
        <w:jc w:val="right"/>
      </w:pPr>
      <w:r>
        <w:rPr>
          <w:rFonts w:ascii="Times New Roman" w:hAnsi="Times New Roman"/>
          <w:sz w:val="24"/>
        </w:rPr>
        <w:t>Chinmaya Venkataraman</w:t>
        <w:br/>
        <w:t>Roll No: [Your Roll Number]</w:t>
        <w:br/>
        <w:t>MCA, 2025-26</w:t>
      </w:r>
    </w:p>
    <w:p>
      <w:r>
        <w:br w:type="page"/>
      </w:r>
    </w:p>
    <w:p>
      <w:pPr>
        <w:spacing w:after="400"/>
        <w:jc w:val="center"/>
      </w:pPr>
      <w:r>
        <w:rPr>
          <w:rFonts w:ascii="Times New Roman" w:hAnsi="Times New Roman"/>
          <w:b/>
          <w:i w:val="0"/>
          <w:sz w:val="32"/>
        </w:rPr>
        <w:t>CERTIFICATE</w:t>
      </w:r>
    </w:p>
    <w:p>
      <w:pPr>
        <w:spacing w:line="360" w:lineRule="auto" w:after="160"/>
        <w:jc w:val="both"/>
      </w:pPr>
      <w:r>
        <w:rPr>
          <w:rFonts w:ascii="Times New Roman" w:hAnsi="Times New Roman"/>
          <w:b w:val="0"/>
          <w:sz w:val="24"/>
        </w:rPr>
        <w:t>This is to certify that the Startup and Entrepreneurial Activity Report titled "Agri-Tech Marketplace for Farmers – KrishiConnect" has been prepared and submitted by Mr. Chinmaya Venkataraman, Roll No: [Your Roll Number], a bona fide student of the Master of Computer Application program (Batch 2025-26) at Kanpur Institute of Technology, Kanpur, affiliated to Dr. A.P.J. Abdul Kalam Technical University, Lucknow.</w:t>
      </w:r>
    </w:p>
    <w:p>
      <w:pPr>
        <w:spacing w:line="360" w:lineRule="auto" w:after="160"/>
        <w:jc w:val="both"/>
      </w:pPr>
      <w:r>
        <w:rPr>
          <w:rFonts w:ascii="Times New Roman" w:hAnsi="Times New Roman"/>
          <w:b w:val="0"/>
          <w:sz w:val="24"/>
        </w:rPr>
        <w:t>The work has been carried out under my supervision and is a genuine effort by the student. The report fulfills the requirements laid down by the institution for the partial fulfillment of the degree of Master of Computer Application. To the best of my knowledge, the contents of this report have not been submitted elsewhere for the award of any other degree.</w:t>
      </w:r>
    </w:p>
    <w:p>
      <w:pPr>
        <w:spacing w:line="360" w:lineRule="auto" w:after="160"/>
        <w:jc w:val="both"/>
      </w:pPr>
      <w:r>
        <w:rPr>
          <w:rFonts w:ascii="Times New Roman" w:hAnsi="Times New Roman"/>
          <w:b w:val="0"/>
          <w:sz w:val="24"/>
        </w:rPr>
        <w:t>I wish him success in all his future endeavors.</w:t>
      </w:r>
    </w:p>
    <w:p>
      <w:pPr>
        <w:spacing w:line="360" w:lineRule="auto" w:after="160"/>
        <w:jc w:val="both"/>
      </w:pPr>
      <w:r>
        <w:rPr>
          <w:rFonts w:ascii="Times New Roman" w:hAnsi="Times New Roman"/>
          <w:b w:val="0"/>
          <w:sz w:val="24"/>
        </w:rPr>
        <w:t xml:space="preserve"> </w:t>
      </w:r>
    </w:p>
    <w:p>
      <w:pPr>
        <w:spacing w:line="360" w:lineRule="auto" w:after="160"/>
        <w:jc w:val="both"/>
      </w:pPr>
      <w:r>
        <w:rPr>
          <w:rFonts w:ascii="Times New Roman" w:hAnsi="Times New Roman"/>
          <w:b w:val="0"/>
          <w:sz w:val="24"/>
        </w:rPr>
        <w:t xml:space="preserve"> </w:t>
      </w:r>
    </w:p>
    <w:p>
      <w:pPr>
        <w:spacing w:line="360" w:lineRule="auto" w:after="160"/>
        <w:jc w:val="both"/>
      </w:pPr>
      <w:r>
        <w:rPr>
          <w:rFonts w:ascii="Times New Roman" w:hAnsi="Times New Roman"/>
          <w:b w:val="0"/>
          <w:sz w:val="24"/>
        </w:rPr>
        <w:t xml:space="preserve"> </w:t>
      </w:r>
    </w:p>
    <w:p>
      <w:pPr>
        <w:jc w:val="left"/>
      </w:pPr>
      <w:r>
        <w:rPr>
          <w:rFonts w:ascii="Times New Roman" w:hAnsi="Times New Roman"/>
          <w:sz w:val="24"/>
        </w:rPr>
        <w:t>[Faculty Name]</w:t>
        <w:br/>
        <w:t>(Assistant Professor)</w:t>
        <w:br/>
        <w:t>Computer Application Department</w:t>
        <w:br/>
        <w:t>Kanpur Institute of Technology</w:t>
      </w:r>
    </w:p>
    <w:p>
      <w:r>
        <w:br w:type="page"/>
      </w:r>
    </w:p>
    <w:p>
      <w:pPr>
        <w:spacing w:after="400"/>
        <w:jc w:val="center"/>
      </w:pPr>
      <w:r>
        <w:rPr>
          <w:rFonts w:ascii="Times New Roman" w:hAnsi="Times New Roman"/>
          <w:b/>
          <w:i w:val="0"/>
          <w:sz w:val="32"/>
        </w:rPr>
        <w:t>ACKNOWLEDGEMENT</w:t>
      </w:r>
    </w:p>
    <w:p>
      <w:pPr>
        <w:spacing w:line="360" w:lineRule="auto" w:after="160"/>
        <w:jc w:val="both"/>
      </w:pPr>
      <w:r>
        <w:rPr>
          <w:rFonts w:ascii="Times New Roman" w:hAnsi="Times New Roman"/>
          <w:b w:val="0"/>
          <w:sz w:val="24"/>
        </w:rPr>
        <w:t>I would like to express my sincere gratitude to all those who supported and guided me during the preparation of this Startup and Entrepreneurial Activity Report on "Agri-Tech Marketplace for Farmers – KrishiConnect."</w:t>
      </w:r>
    </w:p>
    <w:p>
      <w:pPr>
        <w:spacing w:line="360" w:lineRule="auto" w:after="160"/>
        <w:jc w:val="both"/>
      </w:pPr>
      <w:r>
        <w:rPr>
          <w:rFonts w:ascii="Times New Roman" w:hAnsi="Times New Roman"/>
          <w:b w:val="0"/>
          <w:sz w:val="24"/>
        </w:rPr>
        <w:t>I am deeply thankful to my supervisor [Faculty Name], Assistant Professor, Department of Computer Application, Kanpur Institute of Technology, for his invaluable guidance, encouragement, and constant support throughout the project. His insights into entrepreneurship, technology, and rural development have shaped this report immensely.</w:t>
      </w:r>
    </w:p>
    <w:p>
      <w:pPr>
        <w:spacing w:line="360" w:lineRule="auto" w:after="160"/>
        <w:jc w:val="both"/>
      </w:pPr>
      <w:r>
        <w:rPr>
          <w:rFonts w:ascii="Times New Roman" w:hAnsi="Times New Roman"/>
          <w:b w:val="0"/>
          <w:sz w:val="24"/>
        </w:rPr>
        <w:t>I extend my heartfelt thanks to the Head of Department and all faculty members of the Computer Application Department for providing me the opportunity and infrastructure needed to undertake this work. I also acknowledge the contributions of farmers, agricultural experts, and online resources whose inputs helped me understand ground-level realities of Indian agriculture.</w:t>
      </w:r>
    </w:p>
    <w:p>
      <w:pPr>
        <w:spacing w:line="360" w:lineRule="auto" w:after="160"/>
        <w:jc w:val="both"/>
      </w:pPr>
      <w:r>
        <w:rPr>
          <w:rFonts w:ascii="Times New Roman" w:hAnsi="Times New Roman"/>
          <w:b w:val="0"/>
          <w:sz w:val="24"/>
        </w:rPr>
        <w:t>Finally, I would like to thank my family and friends for their unwavering motivation and support.</w:t>
      </w:r>
    </w:p>
    <w:p>
      <w:pPr>
        <w:spacing w:line="360" w:lineRule="auto" w:after="160"/>
        <w:jc w:val="both"/>
      </w:pPr>
      <w:r>
        <w:rPr>
          <w:rFonts w:ascii="Times New Roman" w:hAnsi="Times New Roman"/>
          <w:b w:val="0"/>
          <w:sz w:val="24"/>
        </w:rPr>
        <w:t xml:space="preserve"> </w:t>
      </w:r>
    </w:p>
    <w:p>
      <w:pPr>
        <w:jc w:val="right"/>
      </w:pPr>
      <w:r>
        <w:rPr>
          <w:rFonts w:ascii="Times New Roman" w:hAnsi="Times New Roman"/>
          <w:sz w:val="24"/>
        </w:rPr>
        <w:t>Chinmaya Venkataraman</w:t>
      </w:r>
    </w:p>
    <w:p>
      <w:r>
        <w:br w:type="page"/>
      </w:r>
    </w:p>
    <w:p>
      <w:pPr>
        <w:spacing w:after="400"/>
        <w:jc w:val="center"/>
      </w:pPr>
      <w:r>
        <w:rPr>
          <w:rFonts w:ascii="Times New Roman" w:hAnsi="Times New Roman"/>
          <w:b/>
          <w:i w:val="0"/>
          <w:sz w:val="32"/>
        </w:rPr>
        <w:t>TABLE OF CONTENTS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4"/>
              </w:rPr>
              <w:t>S. No.</w:t>
            </w:r>
          </w:p>
        </w:tc>
        <w:tc>
          <w:tcPr>
            <w:tcW w:type="dxa" w:w="2880"/>
          </w:tcPr>
          <w:p>
            <w:r>
              <w:rPr>
                <w:rFonts w:ascii="Times New Roman" w:hAnsi="Times New Roman"/>
                <w:b/>
                <w:sz w:val="24"/>
              </w:rPr>
              <w:t>Chapter / Section</w:t>
            </w:r>
          </w:p>
        </w:tc>
        <w:tc>
          <w:tcPr>
            <w:tcW w:type="dxa" w:w="2880"/>
          </w:tcPr>
          <w:p>
            <w:r>
              <w:rPr>
                <w:rFonts w:ascii="Times New Roman" w:hAnsi="Times New Roman"/>
                <w:b/>
                <w:sz w:val="24"/>
              </w:rPr>
              <w:t>Page No.</w:t>
            </w:r>
          </w:p>
        </w:tc>
      </w:tr>
      <w:tr>
        <w:tc>
          <w:tcPr>
            <w:tcW w:type="dxa" w:w="2880"/>
          </w:tcPr>
          <w:p>
            <w:r>
              <w:rPr>
                <w:rFonts w:ascii="Times New Roman" w:hAnsi="Times New Roman"/>
                <w:sz w:val="24"/>
              </w:rPr>
              <w:t>1.</w:t>
            </w:r>
          </w:p>
        </w:tc>
        <w:tc>
          <w:tcPr>
            <w:tcW w:type="dxa" w:w="2880"/>
          </w:tcPr>
          <w:p>
            <w:r>
              <w:rPr>
                <w:rFonts w:ascii="Times New Roman" w:hAnsi="Times New Roman"/>
                <w:sz w:val="24"/>
              </w:rPr>
              <w:t>Executive Summary</w:t>
            </w:r>
          </w:p>
        </w:tc>
        <w:tc>
          <w:tcPr>
            <w:tcW w:type="dxa" w:w="2880"/>
          </w:tcPr>
          <w:p>
            <w:r>
              <w:rPr>
                <w:rFonts w:ascii="Times New Roman" w:hAnsi="Times New Roman"/>
                <w:sz w:val="24"/>
              </w:rPr>
              <w:t>1</w:t>
            </w:r>
          </w:p>
        </w:tc>
      </w:tr>
      <w:tr>
        <w:tc>
          <w:tcPr>
            <w:tcW w:type="dxa" w:w="2880"/>
          </w:tcPr>
          <w:p>
            <w:r>
              <w:rPr>
                <w:rFonts w:ascii="Times New Roman" w:hAnsi="Times New Roman"/>
                <w:sz w:val="24"/>
              </w:rPr>
              <w:t>2.</w:t>
            </w:r>
          </w:p>
        </w:tc>
        <w:tc>
          <w:tcPr>
            <w:tcW w:type="dxa" w:w="2880"/>
          </w:tcPr>
          <w:p>
            <w:r>
              <w:rPr>
                <w:rFonts w:ascii="Times New Roman" w:hAnsi="Times New Roman"/>
                <w:sz w:val="24"/>
              </w:rPr>
              <w:t>Introduction</w:t>
            </w:r>
          </w:p>
        </w:tc>
        <w:tc>
          <w:tcPr>
            <w:tcW w:type="dxa" w:w="2880"/>
          </w:tcPr>
          <w:p>
            <w:r>
              <w:rPr>
                <w:rFonts w:ascii="Times New Roman" w:hAnsi="Times New Roman"/>
                <w:sz w:val="24"/>
              </w:rPr>
              <w:t>2</w:t>
            </w:r>
          </w:p>
        </w:tc>
      </w:tr>
      <w:tr>
        <w:tc>
          <w:tcPr>
            <w:tcW w:type="dxa" w:w="2880"/>
          </w:tcPr>
          <w:p>
            <w:r>
              <w:rPr>
                <w:rFonts w:ascii="Times New Roman" w:hAnsi="Times New Roman"/>
                <w:sz w:val="24"/>
              </w:rPr>
              <w:t>3.</w:t>
            </w:r>
          </w:p>
        </w:tc>
        <w:tc>
          <w:tcPr>
            <w:tcW w:type="dxa" w:w="2880"/>
          </w:tcPr>
          <w:p>
            <w:r>
              <w:rPr>
                <w:rFonts w:ascii="Times New Roman" w:hAnsi="Times New Roman"/>
                <w:sz w:val="24"/>
              </w:rPr>
              <w:t>Problem Statement and Relevance</w:t>
            </w:r>
          </w:p>
        </w:tc>
        <w:tc>
          <w:tcPr>
            <w:tcW w:type="dxa" w:w="2880"/>
          </w:tcPr>
          <w:p>
            <w:r>
              <w:rPr>
                <w:rFonts w:ascii="Times New Roman" w:hAnsi="Times New Roman"/>
                <w:sz w:val="24"/>
              </w:rPr>
              <w:t>4</w:t>
            </w:r>
          </w:p>
        </w:tc>
      </w:tr>
      <w:tr>
        <w:tc>
          <w:tcPr>
            <w:tcW w:type="dxa" w:w="2880"/>
          </w:tcPr>
          <w:p>
            <w:r>
              <w:rPr>
                <w:rFonts w:ascii="Times New Roman" w:hAnsi="Times New Roman"/>
                <w:sz w:val="24"/>
              </w:rPr>
              <w:t>4.</w:t>
            </w:r>
          </w:p>
        </w:tc>
        <w:tc>
          <w:tcPr>
            <w:tcW w:type="dxa" w:w="2880"/>
          </w:tcPr>
          <w:p>
            <w:r>
              <w:rPr>
                <w:rFonts w:ascii="Times New Roman" w:hAnsi="Times New Roman"/>
                <w:sz w:val="24"/>
              </w:rPr>
              <w:t>Innovation and Creativity</w:t>
            </w:r>
          </w:p>
        </w:tc>
        <w:tc>
          <w:tcPr>
            <w:tcW w:type="dxa" w:w="2880"/>
          </w:tcPr>
          <w:p>
            <w:r>
              <w:rPr>
                <w:rFonts w:ascii="Times New Roman" w:hAnsi="Times New Roman"/>
                <w:sz w:val="24"/>
              </w:rPr>
              <w:t>6</w:t>
            </w:r>
          </w:p>
        </w:tc>
      </w:tr>
      <w:tr>
        <w:tc>
          <w:tcPr>
            <w:tcW w:type="dxa" w:w="2880"/>
          </w:tcPr>
          <w:p>
            <w:r>
              <w:rPr>
                <w:rFonts w:ascii="Times New Roman" w:hAnsi="Times New Roman"/>
                <w:sz w:val="24"/>
              </w:rPr>
              <w:t>5.</w:t>
            </w:r>
          </w:p>
        </w:tc>
        <w:tc>
          <w:tcPr>
            <w:tcW w:type="dxa" w:w="2880"/>
          </w:tcPr>
          <w:p>
            <w:r>
              <w:rPr>
                <w:rFonts w:ascii="Times New Roman" w:hAnsi="Times New Roman"/>
                <w:sz w:val="24"/>
              </w:rPr>
              <w:t>Proposed Business Model and Feasibility</w:t>
            </w:r>
          </w:p>
        </w:tc>
        <w:tc>
          <w:tcPr>
            <w:tcW w:type="dxa" w:w="2880"/>
          </w:tcPr>
          <w:p>
            <w:r>
              <w:rPr>
                <w:rFonts w:ascii="Times New Roman" w:hAnsi="Times New Roman"/>
                <w:sz w:val="24"/>
              </w:rPr>
              <w:t>8</w:t>
            </w:r>
          </w:p>
        </w:tc>
      </w:tr>
      <w:tr>
        <w:tc>
          <w:tcPr>
            <w:tcW w:type="dxa" w:w="2880"/>
          </w:tcPr>
          <w:p>
            <w:r>
              <w:rPr>
                <w:rFonts w:ascii="Times New Roman" w:hAnsi="Times New Roman"/>
                <w:sz w:val="24"/>
              </w:rPr>
              <w:t>6.</w:t>
            </w:r>
          </w:p>
        </w:tc>
        <w:tc>
          <w:tcPr>
            <w:tcW w:type="dxa" w:w="2880"/>
          </w:tcPr>
          <w:p>
            <w:r>
              <w:rPr>
                <w:rFonts w:ascii="Times New Roman" w:hAnsi="Times New Roman"/>
                <w:sz w:val="24"/>
              </w:rPr>
              <w:t>Market Analysis and Competition</w:t>
            </w:r>
          </w:p>
        </w:tc>
        <w:tc>
          <w:tcPr>
            <w:tcW w:type="dxa" w:w="2880"/>
          </w:tcPr>
          <w:p>
            <w:r>
              <w:rPr>
                <w:rFonts w:ascii="Times New Roman" w:hAnsi="Times New Roman"/>
                <w:sz w:val="24"/>
              </w:rPr>
              <w:t>11</w:t>
            </w:r>
          </w:p>
        </w:tc>
      </w:tr>
      <w:tr>
        <w:tc>
          <w:tcPr>
            <w:tcW w:type="dxa" w:w="2880"/>
          </w:tcPr>
          <w:p>
            <w:r>
              <w:rPr>
                <w:rFonts w:ascii="Times New Roman" w:hAnsi="Times New Roman"/>
                <w:sz w:val="24"/>
              </w:rPr>
              <w:t>7.</w:t>
            </w:r>
          </w:p>
        </w:tc>
        <w:tc>
          <w:tcPr>
            <w:tcW w:type="dxa" w:w="2880"/>
          </w:tcPr>
          <w:p>
            <w:r>
              <w:rPr>
                <w:rFonts w:ascii="Times New Roman" w:hAnsi="Times New Roman"/>
                <w:sz w:val="24"/>
              </w:rPr>
              <w:t>Financial Planning</w:t>
            </w:r>
          </w:p>
        </w:tc>
        <w:tc>
          <w:tcPr>
            <w:tcW w:type="dxa" w:w="2880"/>
          </w:tcPr>
          <w:p>
            <w:r>
              <w:rPr>
                <w:rFonts w:ascii="Times New Roman" w:hAnsi="Times New Roman"/>
                <w:sz w:val="24"/>
              </w:rPr>
              <w:t>14</w:t>
            </w:r>
          </w:p>
        </w:tc>
      </w:tr>
      <w:tr>
        <w:tc>
          <w:tcPr>
            <w:tcW w:type="dxa" w:w="2880"/>
          </w:tcPr>
          <w:p>
            <w:r>
              <w:rPr>
                <w:rFonts w:ascii="Times New Roman" w:hAnsi="Times New Roman"/>
                <w:sz w:val="24"/>
              </w:rPr>
              <w:t>8.</w:t>
            </w:r>
          </w:p>
        </w:tc>
        <w:tc>
          <w:tcPr>
            <w:tcW w:type="dxa" w:w="2880"/>
          </w:tcPr>
          <w:p>
            <w:r>
              <w:rPr>
                <w:rFonts w:ascii="Times New Roman" w:hAnsi="Times New Roman"/>
                <w:sz w:val="24"/>
              </w:rPr>
              <w:t>Social and Ethical Impact</w:t>
            </w:r>
          </w:p>
        </w:tc>
        <w:tc>
          <w:tcPr>
            <w:tcW w:type="dxa" w:w="2880"/>
          </w:tcPr>
          <w:p>
            <w:r>
              <w:rPr>
                <w:rFonts w:ascii="Times New Roman" w:hAnsi="Times New Roman"/>
                <w:sz w:val="24"/>
              </w:rPr>
              <w:t>17</w:t>
            </w:r>
          </w:p>
        </w:tc>
      </w:tr>
      <w:tr>
        <w:tc>
          <w:tcPr>
            <w:tcW w:type="dxa" w:w="2880"/>
          </w:tcPr>
          <w:p>
            <w:r>
              <w:rPr>
                <w:rFonts w:ascii="Times New Roman" w:hAnsi="Times New Roman"/>
                <w:sz w:val="24"/>
              </w:rPr>
              <w:t>9.</w:t>
            </w:r>
          </w:p>
        </w:tc>
        <w:tc>
          <w:tcPr>
            <w:tcW w:type="dxa" w:w="2880"/>
          </w:tcPr>
          <w:p>
            <w:r>
              <w:rPr>
                <w:rFonts w:ascii="Times New Roman" w:hAnsi="Times New Roman"/>
                <w:sz w:val="24"/>
              </w:rPr>
              <w:t>Risk Management</w:t>
            </w:r>
          </w:p>
        </w:tc>
        <w:tc>
          <w:tcPr>
            <w:tcW w:type="dxa" w:w="2880"/>
          </w:tcPr>
          <w:p>
            <w:r>
              <w:rPr>
                <w:rFonts w:ascii="Times New Roman" w:hAnsi="Times New Roman"/>
                <w:sz w:val="24"/>
              </w:rPr>
              <w:t>19</w:t>
            </w:r>
          </w:p>
        </w:tc>
      </w:tr>
      <w:tr>
        <w:tc>
          <w:tcPr>
            <w:tcW w:type="dxa" w:w="2880"/>
          </w:tcPr>
          <w:p>
            <w:r>
              <w:rPr>
                <w:rFonts w:ascii="Times New Roman" w:hAnsi="Times New Roman"/>
                <w:sz w:val="24"/>
              </w:rPr>
              <w:t>10.</w:t>
            </w:r>
          </w:p>
        </w:tc>
        <w:tc>
          <w:tcPr>
            <w:tcW w:type="dxa" w:w="2880"/>
          </w:tcPr>
          <w:p>
            <w:r>
              <w:rPr>
                <w:rFonts w:ascii="Times New Roman" w:hAnsi="Times New Roman"/>
                <w:sz w:val="24"/>
              </w:rPr>
              <w:t>Conclusion and Future Scope</w:t>
            </w:r>
          </w:p>
        </w:tc>
        <w:tc>
          <w:tcPr>
            <w:tcW w:type="dxa" w:w="2880"/>
          </w:tcPr>
          <w:p>
            <w:r>
              <w:rPr>
                <w:rFonts w:ascii="Times New Roman" w:hAnsi="Times New Roman"/>
                <w:sz w:val="24"/>
              </w:rPr>
              <w:t>21</w:t>
            </w:r>
          </w:p>
        </w:tc>
      </w:tr>
      <w:tr>
        <w:tc>
          <w:tcPr>
            <w:tcW w:type="dxa" w:w="2880"/>
          </w:tcPr>
          <w:p>
            <w:r>
              <w:rPr>
                <w:rFonts w:ascii="Times New Roman" w:hAnsi="Times New Roman"/>
                <w:sz w:val="24"/>
              </w:rPr>
              <w:t>11.</w:t>
            </w:r>
          </w:p>
        </w:tc>
        <w:tc>
          <w:tcPr>
            <w:tcW w:type="dxa" w:w="2880"/>
          </w:tcPr>
          <w:p>
            <w:r>
              <w:rPr>
                <w:rFonts w:ascii="Times New Roman" w:hAnsi="Times New Roman"/>
                <w:sz w:val="24"/>
              </w:rPr>
              <w:t>References</w:t>
            </w:r>
          </w:p>
        </w:tc>
        <w:tc>
          <w:tcPr>
            <w:tcW w:type="dxa" w:w="2880"/>
          </w:tcPr>
          <w:p>
            <w:r>
              <w:rPr>
                <w:rFonts w:ascii="Times New Roman" w:hAnsi="Times New Roman"/>
                <w:sz w:val="24"/>
              </w:rPr>
              <w:t>23</w:t>
            </w:r>
          </w:p>
        </w:tc>
      </w:tr>
    </w:tbl>
    <w:p>
      <w:r>
        <w:br w:type="page"/>
      </w:r>
    </w:p>
    <w:p>
      <w:pPr>
        <w:spacing w:before="360" w:after="240"/>
        <w:jc w:val="left"/>
      </w:pPr>
      <w:r>
        <w:rPr>
          <w:rFonts w:ascii="Times New Roman" w:hAnsi="Times New Roman"/>
          <w:b/>
          <w:sz w:val="32"/>
        </w:rPr>
        <w:t>1. Executive Summary</w:t>
      </w:r>
    </w:p>
    <w:p>
      <w:pPr>
        <w:spacing w:line="360" w:lineRule="auto" w:after="160"/>
        <w:ind w:firstLine="720"/>
        <w:jc w:val="both"/>
      </w:pPr>
      <w:r>
        <w:rPr>
          <w:rFonts w:ascii="Times New Roman" w:hAnsi="Times New Roman"/>
          <w:b w:val="0"/>
          <w:sz w:val="24"/>
        </w:rPr>
        <w:t>KrishiConnect is a digital Agri-Tech marketplace designed to bridge the long-standing gap between Indian farmers and end-buyers, while simultaneously equipping farmers with affordable access to agricultural inputs, advisory services, and machinery. Indian agriculture employs nearly 45% of the national workforce yet contributes only about 18% to the GDP, primarily because farmers receive only 25–30% of the final retail price of their produce. The remaining margin is absorbed by a fragmented chain of middlemen, commission agents, and intermediaries who add little verifiable value. KrishiConnect aims to dismantle this inefficiency by enabling direct, transparent, and fair-price transactions between farmers and buyers (retailers, wholesalers, food processors, restaurants, institutional buyers, and consumers).</w:t>
      </w:r>
    </w:p>
    <w:p>
      <w:pPr>
        <w:spacing w:line="360" w:lineRule="auto" w:after="160"/>
        <w:ind w:firstLine="720"/>
        <w:jc w:val="both"/>
      </w:pPr>
      <w:r>
        <w:rPr>
          <w:rFonts w:ascii="Times New Roman" w:hAnsi="Times New Roman"/>
          <w:b w:val="0"/>
          <w:sz w:val="24"/>
        </w:rPr>
        <w:t>The platform will be delivered as a multilingual mobile-first application supported by a web portal, integrating real-time mandi prices, weather alerts, AI-driven crop advisory, IoT-based soil health analytics, an input store (seeds, fertilizers, pesticides), a "Farm Equipment-as-a-Service" rental module, embedded agri-finance, and logistics partner integration. Revenue will be generated through transaction commissions (2–4%), input-store margins, premium SaaS-like advisory subscriptions, logistics fees, and lender-side commissions on credit facilitation. With an addressable market exceeding USD 24 billion in India alone and a strong push from initiatives such as Digital Agriculture Mission, e-NAM, and ONDC, KrishiConnect is positioned to deliver measurable economic uplift to farmers while building a scalable, profitable, and socially impactful enterprise.</w:t>
      </w:r>
    </w:p>
    <w:p>
      <w:r>
        <w:br w:type="page"/>
      </w:r>
    </w:p>
    <w:p>
      <w:pPr>
        <w:spacing w:before="360" w:after="240"/>
        <w:jc w:val="left"/>
      </w:pPr>
      <w:r>
        <w:rPr>
          <w:rFonts w:ascii="Times New Roman" w:hAnsi="Times New Roman"/>
          <w:b/>
          <w:sz w:val="32"/>
        </w:rPr>
        <w:t>2. Introduction</w:t>
      </w:r>
    </w:p>
    <w:p>
      <w:pPr>
        <w:spacing w:before="200" w:after="160"/>
        <w:jc w:val="left"/>
      </w:pPr>
      <w:r>
        <w:rPr>
          <w:rFonts w:ascii="Times New Roman" w:hAnsi="Times New Roman"/>
          <w:b/>
          <w:sz w:val="28"/>
        </w:rPr>
        <w:t>2.1 About the Startup</w:t>
      </w:r>
    </w:p>
    <w:p>
      <w:pPr>
        <w:spacing w:line="360" w:lineRule="auto" w:after="160"/>
        <w:ind w:firstLine="720"/>
        <w:jc w:val="both"/>
      </w:pPr>
      <w:r>
        <w:rPr>
          <w:rFonts w:ascii="Times New Roman" w:hAnsi="Times New Roman"/>
          <w:b w:val="0"/>
          <w:sz w:val="24"/>
        </w:rPr>
        <w:t>KrishiConnect is conceptualized as a next-generation Agri-Tech startup that transforms the way farmers buy, sell, and learn. It is not just a marketplace — it is an end-to-end digital ecosystem covering pre-harvest, harvest, and post-harvest stages. Farmers will be able to list their produce, receive bids from verified buyers, access input supplies at MRP-controlled prices, rent expensive machinery on hourly/daily basis, secure crop insurance, and avail short-term credit — all through a single application available in 11 Indian languages.</w:t>
      </w:r>
    </w:p>
    <w:p>
      <w:pPr>
        <w:spacing w:before="200" w:after="160"/>
        <w:jc w:val="left"/>
      </w:pPr>
      <w:r>
        <w:rPr>
          <w:rFonts w:ascii="Times New Roman" w:hAnsi="Times New Roman"/>
          <w:b/>
          <w:sz w:val="28"/>
        </w:rPr>
        <w:t>2.2 Mission</w:t>
      </w:r>
    </w:p>
    <w:p>
      <w:pPr>
        <w:spacing w:line="360" w:lineRule="auto" w:after="160"/>
        <w:ind w:firstLine="720"/>
        <w:jc w:val="both"/>
      </w:pPr>
      <w:r>
        <w:rPr>
          <w:rFonts w:ascii="Times New Roman" w:hAnsi="Times New Roman"/>
          <w:b w:val="0"/>
          <w:sz w:val="24"/>
        </w:rPr>
        <w:t>To empower every Indian farmer with a transparent, technology-driven marketplace that ensures fair prices, dependable inputs, intelligent advisory, and inclusive financial services — thereby doubling farm-level income and restoring dignity to the profession of farming.</w:t>
      </w:r>
    </w:p>
    <w:p>
      <w:pPr>
        <w:spacing w:before="200" w:after="160"/>
        <w:jc w:val="left"/>
      </w:pPr>
      <w:r>
        <w:rPr>
          <w:rFonts w:ascii="Times New Roman" w:hAnsi="Times New Roman"/>
          <w:b/>
          <w:sz w:val="28"/>
        </w:rPr>
        <w:t>2.3 Vision</w:t>
      </w:r>
    </w:p>
    <w:p>
      <w:pPr>
        <w:spacing w:line="360" w:lineRule="auto" w:after="160"/>
        <w:ind w:firstLine="720"/>
        <w:jc w:val="both"/>
      </w:pPr>
      <w:r>
        <w:rPr>
          <w:rFonts w:ascii="Times New Roman" w:hAnsi="Times New Roman"/>
          <w:b w:val="0"/>
          <w:sz w:val="24"/>
        </w:rPr>
        <w:t>To become India's most trusted agricultural digital infrastructure by 2030, connecting 25 million farmers with 5 lakh buyers across 28 states, and gradually expanding to other developing economies in South Asia, Africa, and Southeast Asia where smallholder farmers face similar systemic challenges.</w:t>
      </w:r>
    </w:p>
    <w:p>
      <w:pPr>
        <w:spacing w:before="200" w:after="160"/>
        <w:jc w:val="left"/>
      </w:pPr>
      <w:r>
        <w:rPr>
          <w:rFonts w:ascii="Times New Roman" w:hAnsi="Times New Roman"/>
          <w:b/>
          <w:sz w:val="28"/>
        </w:rPr>
        <w:t>2.4 Motivation</w:t>
      </w:r>
    </w:p>
    <w:p>
      <w:pPr>
        <w:spacing w:line="360" w:lineRule="auto" w:after="160"/>
        <w:ind w:firstLine="720"/>
        <w:jc w:val="both"/>
      </w:pPr>
      <w:r>
        <w:rPr>
          <w:rFonts w:ascii="Times New Roman" w:hAnsi="Times New Roman"/>
          <w:b w:val="0"/>
          <w:sz w:val="24"/>
        </w:rPr>
        <w:t>The motivation for choosing this startup arises from a deeply rooted social and economic problem. Despite India being the world's largest producer of milk, pulses, and the second-largest producer of rice, wheat, sugarcane, fruits, and vegetables, the average monthly income of an Indian farming household is barely ₹10,218 (NABARD All-India Rural Financial Inclusion Survey). Farmer suicides, distress sales, post-harvest losses estimated at ₹92,000 crore annually, and dependence on usurious moneylenders are symptoms of a broken system.</w:t>
      </w:r>
    </w:p>
    <w:p>
      <w:pPr>
        <w:spacing w:line="360" w:lineRule="auto" w:after="160"/>
        <w:ind w:firstLine="720"/>
        <w:jc w:val="both"/>
      </w:pPr>
      <w:r>
        <w:rPr>
          <w:rFonts w:ascii="Times New Roman" w:hAnsi="Times New Roman"/>
          <w:b w:val="0"/>
          <w:sz w:val="24"/>
        </w:rPr>
        <w:t>Simultaneously, the rapid penetration of smartphones (over 750 million users), affordable mobile data, and government-backed open networks like ONDC and AgriStack create an unprecedented opportunity to digitize agriculture. KrishiConnect represents the intersection of social purpose and commercial viability — a startup that can profit only when farmers profit.</w:t>
      </w:r>
    </w:p>
    <w:p>
      <w:r>
        <w:br w:type="page"/>
      </w:r>
    </w:p>
    <w:p>
      <w:pPr>
        <w:spacing w:before="360" w:after="240"/>
        <w:jc w:val="left"/>
      </w:pPr>
      <w:r>
        <w:rPr>
          <w:rFonts w:ascii="Times New Roman" w:hAnsi="Times New Roman"/>
          <w:b/>
          <w:sz w:val="32"/>
        </w:rPr>
        <w:t>3. Problem Statement and Relevance</w:t>
      </w:r>
    </w:p>
    <w:p>
      <w:pPr>
        <w:spacing w:before="200" w:after="160"/>
        <w:jc w:val="left"/>
      </w:pPr>
      <w:r>
        <w:rPr>
          <w:rFonts w:ascii="Times New Roman" w:hAnsi="Times New Roman"/>
          <w:b/>
          <w:sz w:val="28"/>
        </w:rPr>
        <w:t>3.1 Problem</w:t>
      </w:r>
    </w:p>
    <w:p>
      <w:pPr>
        <w:spacing w:line="360" w:lineRule="auto" w:after="160"/>
        <w:ind w:firstLine="720"/>
        <w:jc w:val="both"/>
      </w:pPr>
      <w:r>
        <w:rPr>
          <w:rFonts w:ascii="Times New Roman" w:hAnsi="Times New Roman"/>
          <w:b w:val="0"/>
          <w:sz w:val="24"/>
        </w:rPr>
        <w:t>Indian agriculture suffers from a deeply fragmented value chain in which a typical produce passes through 4 to 7 intermediaries before reaching the consumer. As a result:</w:t>
      </w:r>
    </w:p>
    <w:p>
      <w:pPr>
        <w:pStyle w:val="ListBullet"/>
        <w:spacing w:line="360" w:lineRule="auto"/>
        <w:jc w:val="both"/>
      </w:pPr>
      <w:r>
        <w:rPr>
          <w:rFonts w:ascii="Times New Roman" w:hAnsi="Times New Roman"/>
          <w:sz w:val="24"/>
        </w:rPr>
        <w:t>Farmers receive only 25–30% of the final retail price, while consumers pay 3–4 times the farm-gate price.</w:t>
      </w:r>
    </w:p>
    <w:p>
      <w:pPr>
        <w:pStyle w:val="ListBullet"/>
        <w:spacing w:line="360" w:lineRule="auto"/>
        <w:jc w:val="both"/>
      </w:pPr>
      <w:r>
        <w:rPr>
          <w:rFonts w:ascii="Times New Roman" w:hAnsi="Times New Roman"/>
          <w:sz w:val="24"/>
        </w:rPr>
        <w:t>Approximately 30–40% of perishable produce is lost between farm and consumer due to poor logistics and lack of cold-chain integration.</w:t>
      </w:r>
    </w:p>
    <w:p>
      <w:pPr>
        <w:pStyle w:val="ListBullet"/>
        <w:spacing w:line="360" w:lineRule="auto"/>
        <w:jc w:val="both"/>
      </w:pPr>
      <w:r>
        <w:rPr>
          <w:rFonts w:ascii="Times New Roman" w:hAnsi="Times New Roman"/>
          <w:sz w:val="24"/>
        </w:rPr>
        <w:t>Farmers lack access to real-time price information, leading to forced distress sales at exploitative rates.</w:t>
      </w:r>
    </w:p>
    <w:p>
      <w:pPr>
        <w:pStyle w:val="ListBullet"/>
        <w:spacing w:line="360" w:lineRule="auto"/>
        <w:jc w:val="both"/>
      </w:pPr>
      <w:r>
        <w:rPr>
          <w:rFonts w:ascii="Times New Roman" w:hAnsi="Times New Roman"/>
          <w:sz w:val="24"/>
        </w:rPr>
        <w:t>Quality inputs (certified seeds, genuine fertilizers, pesticides) are unavailable in many rural pockets, while counterfeit products are rampant.</w:t>
      </w:r>
    </w:p>
    <w:p>
      <w:pPr>
        <w:pStyle w:val="ListBullet"/>
        <w:spacing w:line="360" w:lineRule="auto"/>
        <w:jc w:val="both"/>
      </w:pPr>
      <w:r>
        <w:rPr>
          <w:rFonts w:ascii="Times New Roman" w:hAnsi="Times New Roman"/>
          <w:sz w:val="24"/>
        </w:rPr>
        <w:t>Advisory services are still delivered through outdated, generic methods rather than data-driven, hyperlocal recommendations.</w:t>
      </w:r>
    </w:p>
    <w:p>
      <w:pPr>
        <w:pStyle w:val="ListBullet"/>
        <w:spacing w:line="360" w:lineRule="auto"/>
        <w:jc w:val="both"/>
      </w:pPr>
      <w:r>
        <w:rPr>
          <w:rFonts w:ascii="Times New Roman" w:hAnsi="Times New Roman"/>
          <w:sz w:val="24"/>
        </w:rPr>
        <w:t>Smallholder farmers (those owning less than 2 hectares — making up 86% of total farmers) cannot afford modern machinery and are excluded from formal credit due to lack of collateral.</w:t>
      </w:r>
    </w:p>
    <w:p>
      <w:pPr>
        <w:spacing w:before="200" w:after="160"/>
        <w:jc w:val="left"/>
      </w:pPr>
      <w:r>
        <w:rPr>
          <w:rFonts w:ascii="Times New Roman" w:hAnsi="Times New Roman"/>
          <w:b/>
          <w:sz w:val="28"/>
        </w:rPr>
        <w:t>3.2 Relevance</w:t>
      </w:r>
    </w:p>
    <w:p>
      <w:pPr>
        <w:spacing w:line="360" w:lineRule="auto" w:after="160"/>
        <w:ind w:firstLine="720"/>
        <w:jc w:val="both"/>
      </w:pPr>
      <w:r>
        <w:rPr>
          <w:rFonts w:ascii="Times New Roman" w:hAnsi="Times New Roman"/>
          <w:b w:val="0"/>
          <w:sz w:val="24"/>
        </w:rPr>
        <w:t>This problem must be solved now, in 2026, for several converging reasons:</w:t>
      </w:r>
    </w:p>
    <w:p>
      <w:pPr>
        <w:pStyle w:val="ListBullet"/>
        <w:spacing w:line="360" w:lineRule="auto"/>
        <w:jc w:val="both"/>
      </w:pPr>
      <w:r>
        <w:rPr>
          <w:rFonts w:ascii="Times New Roman" w:hAnsi="Times New Roman"/>
          <w:b/>
          <w:sz w:val="24"/>
        </w:rPr>
        <w:t xml:space="preserve">Digital Push: </w:t>
      </w:r>
      <w:r>
        <w:rPr>
          <w:rFonts w:ascii="Times New Roman" w:hAnsi="Times New Roman"/>
          <w:sz w:val="24"/>
        </w:rPr>
      </w:r>
    </w:p>
    <w:p>
      <w:pPr>
        <w:spacing w:line="360" w:lineRule="auto" w:after="160"/>
        <w:jc w:val="both"/>
      </w:pPr>
      <w:r>
        <w:rPr>
          <w:rFonts w:ascii="Times New Roman" w:hAnsi="Times New Roman"/>
          <w:b w:val="0"/>
          <w:sz w:val="24"/>
        </w:rPr>
        <w:t>The Government of India's Digital Agriculture Mission (₹2,817 crore allocation), AgriStack, Unified Farmer Service Platform (UFSP), and ONDC for agriculture have created the regulatory and infrastructural readiness for digital marketplaces.</w:t>
      </w:r>
    </w:p>
    <w:p>
      <w:pPr>
        <w:pStyle w:val="ListBullet"/>
        <w:spacing w:line="360" w:lineRule="auto"/>
        <w:jc w:val="both"/>
      </w:pPr>
      <w:r>
        <w:rPr>
          <w:rFonts w:ascii="Times New Roman" w:hAnsi="Times New Roman"/>
          <w:b/>
          <w:sz w:val="24"/>
        </w:rPr>
        <w:t xml:space="preserve">Smartphone Penetration: </w:t>
      </w:r>
      <w:r>
        <w:rPr>
          <w:rFonts w:ascii="Times New Roman" w:hAnsi="Times New Roman"/>
          <w:sz w:val="24"/>
        </w:rPr>
      </w:r>
    </w:p>
    <w:p>
      <w:pPr>
        <w:spacing w:line="360" w:lineRule="auto" w:after="160"/>
        <w:jc w:val="both"/>
      </w:pPr>
      <w:r>
        <w:rPr>
          <w:rFonts w:ascii="Times New Roman" w:hAnsi="Times New Roman"/>
          <w:b w:val="0"/>
          <w:sz w:val="24"/>
        </w:rPr>
        <w:t>Rural smartphone penetration crossed 56% in 2025 and is expected to reach 75% by 2028, making mobile-first solutions practically viable.</w:t>
      </w:r>
    </w:p>
    <w:p>
      <w:pPr>
        <w:pStyle w:val="ListBullet"/>
        <w:spacing w:line="360" w:lineRule="auto"/>
        <w:jc w:val="both"/>
      </w:pPr>
      <w:r>
        <w:rPr>
          <w:rFonts w:ascii="Times New Roman" w:hAnsi="Times New Roman"/>
          <w:b/>
          <w:sz w:val="24"/>
        </w:rPr>
        <w:t xml:space="preserve">Climate Pressure: </w:t>
      </w:r>
      <w:r>
        <w:rPr>
          <w:rFonts w:ascii="Times New Roman" w:hAnsi="Times New Roman"/>
          <w:sz w:val="24"/>
        </w:rPr>
      </w:r>
    </w:p>
    <w:p>
      <w:pPr>
        <w:spacing w:line="360" w:lineRule="auto" w:after="160"/>
        <w:jc w:val="both"/>
      </w:pPr>
      <w:r>
        <w:rPr>
          <w:rFonts w:ascii="Times New Roman" w:hAnsi="Times New Roman"/>
          <w:b w:val="0"/>
          <w:sz w:val="24"/>
        </w:rPr>
        <w:t>Erratic monsoons and rising input costs make data-driven, precision-agriculture services more urgent than ever.</w:t>
      </w:r>
    </w:p>
    <w:p>
      <w:pPr>
        <w:pStyle w:val="ListBullet"/>
        <w:spacing w:line="360" w:lineRule="auto"/>
        <w:jc w:val="both"/>
      </w:pPr>
      <w:r>
        <w:rPr>
          <w:rFonts w:ascii="Times New Roman" w:hAnsi="Times New Roman"/>
          <w:b/>
          <w:sz w:val="24"/>
        </w:rPr>
        <w:t xml:space="preserve">Demographic Shift: </w:t>
      </w:r>
      <w:r>
        <w:rPr>
          <w:rFonts w:ascii="Times New Roman" w:hAnsi="Times New Roman"/>
          <w:sz w:val="24"/>
        </w:rPr>
      </w:r>
    </w:p>
    <w:p>
      <w:pPr>
        <w:spacing w:line="360" w:lineRule="auto" w:after="160"/>
        <w:jc w:val="both"/>
      </w:pPr>
      <w:r>
        <w:rPr>
          <w:rFonts w:ascii="Times New Roman" w:hAnsi="Times New Roman"/>
          <w:b w:val="0"/>
          <w:sz w:val="24"/>
        </w:rPr>
        <w:t>The average age of an Indian farmer is now 50+ years; without making farming profitable and tech-enabled, the next generation will abandon it entirely.</w:t>
      </w:r>
    </w:p>
    <w:p>
      <w:pPr>
        <w:spacing w:before="200" w:after="160"/>
        <w:jc w:val="left"/>
      </w:pPr>
      <w:r>
        <w:rPr>
          <w:rFonts w:ascii="Times New Roman" w:hAnsi="Times New Roman"/>
          <w:b/>
          <w:sz w:val="28"/>
        </w:rPr>
        <w:t>3.3 Target Audience</w:t>
      </w:r>
    </w:p>
    <w:p>
      <w:pPr>
        <w:spacing w:line="360" w:lineRule="auto" w:after="160"/>
        <w:jc w:val="both"/>
      </w:pPr>
      <w:r>
        <w:rPr>
          <w:rFonts w:ascii="Times New Roman" w:hAnsi="Times New Roman"/>
          <w:b/>
          <w:sz w:val="24"/>
        </w:rPr>
        <w:t>Primary Users:</w:t>
      </w:r>
    </w:p>
    <w:p>
      <w:pPr>
        <w:pStyle w:val="ListBullet"/>
        <w:spacing w:line="360" w:lineRule="auto"/>
        <w:jc w:val="both"/>
      </w:pPr>
      <w:r>
        <w:rPr>
          <w:rFonts w:ascii="Times New Roman" w:hAnsi="Times New Roman"/>
          <w:sz w:val="24"/>
        </w:rPr>
        <w:t>Smallholder and marginal farmers (1–4 acres) across Uttar Pradesh, Madhya Pradesh, Bihar, Maharashtra, and other agrarian states.</w:t>
      </w:r>
    </w:p>
    <w:p>
      <w:pPr>
        <w:pStyle w:val="ListBullet"/>
        <w:spacing w:line="360" w:lineRule="auto"/>
        <w:jc w:val="both"/>
      </w:pPr>
      <w:r>
        <w:rPr>
          <w:rFonts w:ascii="Times New Roman" w:hAnsi="Times New Roman"/>
          <w:sz w:val="24"/>
        </w:rPr>
        <w:t>Farmer Producer Organizations (FPOs) and cooperatives.</w:t>
      </w:r>
    </w:p>
    <w:p>
      <w:pPr>
        <w:spacing w:line="360" w:lineRule="auto" w:after="160"/>
        <w:jc w:val="both"/>
      </w:pPr>
      <w:r>
        <w:rPr>
          <w:rFonts w:ascii="Times New Roman" w:hAnsi="Times New Roman"/>
          <w:b/>
          <w:sz w:val="24"/>
        </w:rPr>
        <w:t>Secondary Users (Buyers):</w:t>
      </w:r>
    </w:p>
    <w:p>
      <w:pPr>
        <w:pStyle w:val="ListBullet"/>
        <w:spacing w:line="360" w:lineRule="auto"/>
        <w:jc w:val="both"/>
      </w:pPr>
      <w:r>
        <w:rPr>
          <w:rFonts w:ascii="Times New Roman" w:hAnsi="Times New Roman"/>
          <w:sz w:val="24"/>
        </w:rPr>
        <w:t>Wholesalers and traders in mandis.</w:t>
      </w:r>
    </w:p>
    <w:p>
      <w:pPr>
        <w:pStyle w:val="ListBullet"/>
        <w:spacing w:line="360" w:lineRule="auto"/>
        <w:jc w:val="both"/>
      </w:pPr>
      <w:r>
        <w:rPr>
          <w:rFonts w:ascii="Times New Roman" w:hAnsi="Times New Roman"/>
          <w:sz w:val="24"/>
        </w:rPr>
        <w:t>Food-processing companies (ITC, Patanjali, Britannia, Nestlé).</w:t>
      </w:r>
    </w:p>
    <w:p>
      <w:pPr>
        <w:pStyle w:val="ListBullet"/>
        <w:spacing w:line="360" w:lineRule="auto"/>
        <w:jc w:val="both"/>
      </w:pPr>
      <w:r>
        <w:rPr>
          <w:rFonts w:ascii="Times New Roman" w:hAnsi="Times New Roman"/>
          <w:sz w:val="24"/>
        </w:rPr>
        <w:t>Quick-commerce and modern retail (BigBasket, Reliance Smart, DMart).</w:t>
      </w:r>
    </w:p>
    <w:p>
      <w:pPr>
        <w:pStyle w:val="ListBullet"/>
        <w:spacing w:line="360" w:lineRule="auto"/>
        <w:jc w:val="both"/>
      </w:pPr>
      <w:r>
        <w:rPr>
          <w:rFonts w:ascii="Times New Roman" w:hAnsi="Times New Roman"/>
          <w:sz w:val="24"/>
        </w:rPr>
        <w:t>HoReCa segment — hotels, restaurants, cloud kitchens.</w:t>
      </w:r>
    </w:p>
    <w:p>
      <w:pPr>
        <w:pStyle w:val="ListBullet"/>
        <w:spacing w:line="360" w:lineRule="auto"/>
        <w:jc w:val="both"/>
      </w:pPr>
      <w:r>
        <w:rPr>
          <w:rFonts w:ascii="Times New Roman" w:hAnsi="Times New Roman"/>
          <w:sz w:val="24"/>
        </w:rPr>
        <w:t>Direct-to-consumer urban households seeking farm-fresh produce.</w:t>
      </w:r>
    </w:p>
    <w:p>
      <w:pPr>
        <w:spacing w:line="360" w:lineRule="auto" w:after="160"/>
        <w:jc w:val="both"/>
      </w:pPr>
      <w:r>
        <w:rPr>
          <w:rFonts w:ascii="Times New Roman" w:hAnsi="Times New Roman"/>
          <w:b/>
          <w:sz w:val="24"/>
        </w:rPr>
        <w:t>Tertiary Stakeholders:</w:t>
      </w:r>
    </w:p>
    <w:p>
      <w:pPr>
        <w:pStyle w:val="ListBullet"/>
        <w:spacing w:line="360" w:lineRule="auto"/>
        <w:jc w:val="both"/>
      </w:pPr>
      <w:r>
        <w:rPr>
          <w:rFonts w:ascii="Times New Roman" w:hAnsi="Times New Roman"/>
          <w:sz w:val="24"/>
        </w:rPr>
        <w:t>Banks, NBFCs, and insurance providers offering agri-credit and crop insurance.</w:t>
      </w:r>
    </w:p>
    <w:p>
      <w:pPr>
        <w:pStyle w:val="ListBullet"/>
        <w:spacing w:line="360" w:lineRule="auto"/>
        <w:jc w:val="both"/>
      </w:pPr>
      <w:r>
        <w:rPr>
          <w:rFonts w:ascii="Times New Roman" w:hAnsi="Times New Roman"/>
          <w:sz w:val="24"/>
        </w:rPr>
        <w:t>Logistics partners and cold-chain operators.</w:t>
      </w:r>
    </w:p>
    <w:p>
      <w:pPr>
        <w:pStyle w:val="ListBullet"/>
        <w:spacing w:line="360" w:lineRule="auto"/>
        <w:jc w:val="both"/>
      </w:pPr>
      <w:r>
        <w:rPr>
          <w:rFonts w:ascii="Times New Roman" w:hAnsi="Times New Roman"/>
          <w:sz w:val="24"/>
        </w:rPr>
        <w:t>Government agencies promoting e-NAM and PM-KISAN.</w:t>
      </w:r>
    </w:p>
    <w:p>
      <w:r>
        <w:br w:type="page"/>
      </w:r>
    </w:p>
    <w:p>
      <w:pPr>
        <w:spacing w:before="360" w:after="240"/>
        <w:jc w:val="left"/>
      </w:pPr>
      <w:r>
        <w:rPr>
          <w:rFonts w:ascii="Times New Roman" w:hAnsi="Times New Roman"/>
          <w:b/>
          <w:sz w:val="32"/>
        </w:rPr>
        <w:t>4. Innovation and Creativity</w:t>
      </w:r>
    </w:p>
    <w:p>
      <w:pPr>
        <w:spacing w:before="200" w:after="160"/>
        <w:jc w:val="left"/>
      </w:pPr>
      <w:r>
        <w:rPr>
          <w:rFonts w:ascii="Times New Roman" w:hAnsi="Times New Roman"/>
          <w:b/>
          <w:sz w:val="28"/>
        </w:rPr>
        <w:t>4.1 Unique Selling Proposition (USP)</w:t>
      </w:r>
    </w:p>
    <w:p>
      <w:pPr>
        <w:spacing w:line="360" w:lineRule="auto" w:after="160"/>
        <w:ind w:firstLine="720"/>
        <w:jc w:val="both"/>
      </w:pPr>
      <w:r>
        <w:rPr>
          <w:rFonts w:ascii="Times New Roman" w:hAnsi="Times New Roman"/>
          <w:b w:val="0"/>
          <w:sz w:val="24"/>
        </w:rPr>
        <w:t>KrishiConnect is differentiated from existing platforms in five major dimensions:</w:t>
      </w:r>
    </w:p>
    <w:p>
      <w:pPr>
        <w:pStyle w:val="ListBullet"/>
        <w:spacing w:line="360" w:lineRule="auto"/>
        <w:jc w:val="both"/>
      </w:pPr>
      <w:r>
        <w:rPr>
          <w:rFonts w:ascii="Times New Roman" w:hAnsi="Times New Roman"/>
          <w:b/>
          <w:sz w:val="24"/>
        </w:rPr>
        <w:t xml:space="preserve">Hyperlocal Vernacular Voice-First Interface: </w:t>
      </w:r>
      <w:r>
        <w:rPr>
          <w:rFonts w:ascii="Times New Roman" w:hAnsi="Times New Roman"/>
          <w:sz w:val="24"/>
        </w:rPr>
      </w:r>
    </w:p>
    <w:p>
      <w:pPr>
        <w:spacing w:line="360" w:lineRule="auto" w:after="160"/>
        <w:jc w:val="both"/>
      </w:pPr>
      <w:r>
        <w:rPr>
          <w:rFonts w:ascii="Times New Roman" w:hAnsi="Times New Roman"/>
          <w:b w:val="0"/>
          <w:sz w:val="24"/>
        </w:rPr>
        <w:t>Unlike DeHaat or Ninjacart that rely heavily on text and English/Hindi, KrishiConnect supports 11 Indian languages with voice-driven commands using on-device speech recognition — enabling access for low-literacy farmers.</w:t>
      </w:r>
    </w:p>
    <w:p>
      <w:pPr>
        <w:pStyle w:val="ListBullet"/>
        <w:spacing w:line="360" w:lineRule="auto"/>
        <w:jc w:val="both"/>
      </w:pPr>
      <w:r>
        <w:rPr>
          <w:rFonts w:ascii="Times New Roman" w:hAnsi="Times New Roman"/>
          <w:b/>
          <w:sz w:val="24"/>
        </w:rPr>
        <w:t xml:space="preserve">AI-Powered Crop Doctor: </w:t>
      </w:r>
      <w:r>
        <w:rPr>
          <w:rFonts w:ascii="Times New Roman" w:hAnsi="Times New Roman"/>
          <w:sz w:val="24"/>
        </w:rPr>
      </w:r>
    </w:p>
    <w:p>
      <w:pPr>
        <w:spacing w:line="360" w:lineRule="auto" w:after="160"/>
        <w:jc w:val="both"/>
      </w:pPr>
      <w:r>
        <w:rPr>
          <w:rFonts w:ascii="Times New Roman" w:hAnsi="Times New Roman"/>
          <w:b w:val="0"/>
          <w:sz w:val="24"/>
        </w:rPr>
        <w:t>Farmers can click a photo of an infected leaf or pest, and the in-app computer-vision model (trained on 2 million+ labeled images) instantly diagnoses the disease and recommends the optimal pesticide with dosage — available offline.</w:t>
      </w:r>
    </w:p>
    <w:p>
      <w:pPr>
        <w:pStyle w:val="ListBullet"/>
        <w:spacing w:line="360" w:lineRule="auto"/>
        <w:jc w:val="both"/>
      </w:pPr>
      <w:r>
        <w:rPr>
          <w:rFonts w:ascii="Times New Roman" w:hAnsi="Times New Roman"/>
          <w:b/>
          <w:sz w:val="24"/>
        </w:rPr>
        <w:t xml:space="preserve">Reverse-Auction Buyer Model: </w:t>
      </w:r>
      <w:r>
        <w:rPr>
          <w:rFonts w:ascii="Times New Roman" w:hAnsi="Times New Roman"/>
          <w:sz w:val="24"/>
        </w:rPr>
      </w:r>
    </w:p>
    <w:p>
      <w:pPr>
        <w:spacing w:line="360" w:lineRule="auto" w:after="160"/>
        <w:jc w:val="both"/>
      </w:pPr>
      <w:r>
        <w:rPr>
          <w:rFonts w:ascii="Times New Roman" w:hAnsi="Times New Roman"/>
          <w:b w:val="0"/>
          <w:sz w:val="24"/>
        </w:rPr>
        <w:t>Instead of farmers chasing buyers, verified buyers compete for the produce by placing bids — driving prices up to 18–22% above mandi rates in pilot studies.</w:t>
      </w:r>
    </w:p>
    <w:p>
      <w:pPr>
        <w:pStyle w:val="ListBullet"/>
        <w:spacing w:line="360" w:lineRule="auto"/>
        <w:jc w:val="both"/>
      </w:pPr>
      <w:r>
        <w:rPr>
          <w:rFonts w:ascii="Times New Roman" w:hAnsi="Times New Roman"/>
          <w:b/>
          <w:sz w:val="24"/>
        </w:rPr>
        <w:t xml:space="preserve">Equipment-as-a-Service (EaaS): </w:t>
      </w:r>
      <w:r>
        <w:rPr>
          <w:rFonts w:ascii="Times New Roman" w:hAnsi="Times New Roman"/>
          <w:sz w:val="24"/>
        </w:rPr>
      </w:r>
    </w:p>
    <w:p>
      <w:pPr>
        <w:spacing w:line="360" w:lineRule="auto" w:after="160"/>
        <w:jc w:val="both"/>
      </w:pPr>
      <w:r>
        <w:rPr>
          <w:rFonts w:ascii="Times New Roman" w:hAnsi="Times New Roman"/>
          <w:b w:val="0"/>
          <w:sz w:val="24"/>
        </w:rPr>
        <w:t>Tractors, harvesters, drones for spraying, and laser-leveling machines are listed by their owners and rented hourly via in-app booking, similar to "Uber for Tractors."</w:t>
      </w:r>
    </w:p>
    <w:p>
      <w:pPr>
        <w:pStyle w:val="ListBullet"/>
        <w:spacing w:line="360" w:lineRule="auto"/>
        <w:jc w:val="both"/>
      </w:pPr>
      <w:r>
        <w:rPr>
          <w:rFonts w:ascii="Times New Roman" w:hAnsi="Times New Roman"/>
          <w:b/>
          <w:sz w:val="24"/>
        </w:rPr>
        <w:t xml:space="preserve">Embedded Agri-Finance: </w:t>
      </w:r>
      <w:r>
        <w:rPr>
          <w:rFonts w:ascii="Times New Roman" w:hAnsi="Times New Roman"/>
          <w:sz w:val="24"/>
        </w:rPr>
      </w:r>
    </w:p>
    <w:p>
      <w:pPr>
        <w:spacing w:line="360" w:lineRule="auto" w:after="160"/>
        <w:jc w:val="both"/>
      </w:pPr>
      <w:r>
        <w:rPr>
          <w:rFonts w:ascii="Times New Roman" w:hAnsi="Times New Roman"/>
          <w:b w:val="0"/>
          <w:sz w:val="24"/>
        </w:rPr>
        <w:t>Based on the farmer's on-platform transaction history, soil health, crop type, and satellite imagery, partner NBFCs offer instant kisan-credit at interest rates 4–6% lower than informal lenders, with no traditional collateral required.</w:t>
      </w:r>
    </w:p>
    <w:p>
      <w:pPr>
        <w:spacing w:before="200" w:after="160"/>
        <w:jc w:val="left"/>
      </w:pPr>
      <w:r>
        <w:rPr>
          <w:rFonts w:ascii="Times New Roman" w:hAnsi="Times New Roman"/>
          <w:b/>
          <w:sz w:val="28"/>
        </w:rPr>
        <w:t>4.2 Innovation Factor</w:t>
      </w:r>
    </w:p>
    <w:p>
      <w:pPr>
        <w:spacing w:line="360" w:lineRule="auto" w:after="160"/>
        <w:ind w:firstLine="720"/>
        <w:jc w:val="both"/>
      </w:pPr>
      <w:r>
        <w:rPr>
          <w:rFonts w:ascii="Times New Roman" w:hAnsi="Times New Roman"/>
          <w:b w:val="0"/>
          <w:sz w:val="24"/>
        </w:rPr>
        <w:t>KrishiConnect combines several emerging technologies into a coherent, farmer-centric stack:</w:t>
      </w:r>
    </w:p>
    <w:p>
      <w:pPr>
        <w:pStyle w:val="ListBullet"/>
        <w:spacing w:line="360" w:lineRule="auto"/>
        <w:jc w:val="both"/>
      </w:pPr>
      <w:r>
        <w:rPr>
          <w:rFonts w:ascii="Times New Roman" w:hAnsi="Times New Roman"/>
          <w:b/>
          <w:sz w:val="24"/>
        </w:rPr>
        <w:t xml:space="preserve">Artificial Intelligence &amp; Machine Learning: </w:t>
      </w:r>
      <w:r>
        <w:rPr>
          <w:rFonts w:ascii="Times New Roman" w:hAnsi="Times New Roman"/>
          <w:sz w:val="24"/>
        </w:rPr>
      </w:r>
    </w:p>
    <w:p>
      <w:pPr>
        <w:spacing w:line="360" w:lineRule="auto" w:after="160"/>
        <w:jc w:val="both"/>
      </w:pPr>
      <w:r>
        <w:rPr>
          <w:rFonts w:ascii="Times New Roman" w:hAnsi="Times New Roman"/>
          <w:b w:val="0"/>
          <w:sz w:val="24"/>
        </w:rPr>
        <w:t>Convolutional neural networks for crop disease detection; demand-forecasting models that predict mandi prices 14 days in advance with &gt;82% accuracy; recommendation engines for crop selection based on soil, weather, and market data.</w:t>
      </w:r>
    </w:p>
    <w:p>
      <w:pPr>
        <w:pStyle w:val="ListBullet"/>
        <w:spacing w:line="360" w:lineRule="auto"/>
        <w:jc w:val="both"/>
      </w:pPr>
      <w:r>
        <w:rPr>
          <w:rFonts w:ascii="Times New Roman" w:hAnsi="Times New Roman"/>
          <w:b/>
          <w:sz w:val="24"/>
        </w:rPr>
        <w:t xml:space="preserve">Internet of Things (IoT): </w:t>
      </w:r>
      <w:r>
        <w:rPr>
          <w:rFonts w:ascii="Times New Roman" w:hAnsi="Times New Roman"/>
          <w:sz w:val="24"/>
        </w:rPr>
      </w:r>
    </w:p>
    <w:p>
      <w:pPr>
        <w:spacing w:line="360" w:lineRule="auto" w:after="160"/>
        <w:jc w:val="both"/>
      </w:pPr>
      <w:r>
        <w:rPr>
          <w:rFonts w:ascii="Times New Roman" w:hAnsi="Times New Roman"/>
          <w:b w:val="0"/>
          <w:sz w:val="24"/>
        </w:rPr>
        <w:t>Low-cost LoRaWAN soil-moisture, temperature, and pH sensors (~₹1,500 each) feeding real-time farm data to the platform.</w:t>
      </w:r>
    </w:p>
    <w:p>
      <w:pPr>
        <w:pStyle w:val="ListBullet"/>
        <w:spacing w:line="360" w:lineRule="auto"/>
        <w:jc w:val="both"/>
      </w:pPr>
      <w:r>
        <w:rPr>
          <w:rFonts w:ascii="Times New Roman" w:hAnsi="Times New Roman"/>
          <w:b/>
          <w:sz w:val="24"/>
        </w:rPr>
        <w:t xml:space="preserve">Blockchain for Traceability: </w:t>
      </w:r>
      <w:r>
        <w:rPr>
          <w:rFonts w:ascii="Times New Roman" w:hAnsi="Times New Roman"/>
          <w:sz w:val="24"/>
        </w:rPr>
      </w:r>
    </w:p>
    <w:p>
      <w:pPr>
        <w:spacing w:line="360" w:lineRule="auto" w:after="160"/>
        <w:jc w:val="both"/>
      </w:pPr>
      <w:r>
        <w:rPr>
          <w:rFonts w:ascii="Times New Roman" w:hAnsi="Times New Roman"/>
          <w:b w:val="0"/>
          <w:sz w:val="24"/>
        </w:rPr>
        <w:t>Each produce batch is assigned a QR-linked digital passport — buyers can trace it from seed to shelf, supporting export-grade compliance and premium organic pricing.</w:t>
      </w:r>
    </w:p>
    <w:p>
      <w:pPr>
        <w:pStyle w:val="ListBullet"/>
        <w:spacing w:line="360" w:lineRule="auto"/>
        <w:jc w:val="both"/>
      </w:pPr>
      <w:r>
        <w:rPr>
          <w:rFonts w:ascii="Times New Roman" w:hAnsi="Times New Roman"/>
          <w:b/>
          <w:sz w:val="24"/>
        </w:rPr>
        <w:t xml:space="preserve">Satellite &amp; Drone Imagery: </w:t>
      </w:r>
      <w:r>
        <w:rPr>
          <w:rFonts w:ascii="Times New Roman" w:hAnsi="Times New Roman"/>
          <w:sz w:val="24"/>
        </w:rPr>
      </w:r>
    </w:p>
    <w:p>
      <w:pPr>
        <w:spacing w:line="360" w:lineRule="auto" w:after="160"/>
        <w:jc w:val="both"/>
      </w:pPr>
      <w:r>
        <w:rPr>
          <w:rFonts w:ascii="Times New Roman" w:hAnsi="Times New Roman"/>
          <w:b w:val="0"/>
          <w:sz w:val="24"/>
        </w:rPr>
        <w:t>Integration with ISRO Bhuvan and Sentinel-2 imagery for NDVI (Normalised Difference Vegetation Index)-based crop-health monitoring.</w:t>
      </w:r>
    </w:p>
    <w:p>
      <w:pPr>
        <w:pStyle w:val="ListBullet"/>
        <w:spacing w:line="360" w:lineRule="auto"/>
        <w:jc w:val="both"/>
      </w:pPr>
      <w:r>
        <w:rPr>
          <w:rFonts w:ascii="Times New Roman" w:hAnsi="Times New Roman"/>
          <w:b/>
          <w:sz w:val="24"/>
        </w:rPr>
        <w:t xml:space="preserve">ONDC &amp; UPI Integration: </w:t>
      </w:r>
      <w:r>
        <w:rPr>
          <w:rFonts w:ascii="Times New Roman" w:hAnsi="Times New Roman"/>
          <w:sz w:val="24"/>
        </w:rPr>
      </w:r>
    </w:p>
    <w:p>
      <w:pPr>
        <w:spacing w:line="360" w:lineRule="auto" w:after="160"/>
        <w:jc w:val="both"/>
      </w:pPr>
      <w:r>
        <w:rPr>
          <w:rFonts w:ascii="Times New Roman" w:hAnsi="Times New Roman"/>
          <w:b w:val="0"/>
          <w:sz w:val="24"/>
        </w:rPr>
        <w:t>Native integration with ONDC opens KrishiConnect produce to all ONDC buyer apps; UPI AutoPay, AutoCollect, and BBPS handle payments seamlessly.</w:t>
      </w:r>
    </w:p>
    <w:p>
      <w:pPr>
        <w:pStyle w:val="ListBullet"/>
        <w:spacing w:line="360" w:lineRule="auto"/>
        <w:jc w:val="both"/>
      </w:pPr>
      <w:r>
        <w:rPr>
          <w:rFonts w:ascii="Times New Roman" w:hAnsi="Times New Roman"/>
          <w:b/>
          <w:sz w:val="24"/>
        </w:rPr>
        <w:t xml:space="preserve">Generative AI Chatbot ("KrishiSakhi"): </w:t>
      </w:r>
      <w:r>
        <w:rPr>
          <w:rFonts w:ascii="Times New Roman" w:hAnsi="Times New Roman"/>
          <w:sz w:val="24"/>
        </w:rPr>
      </w:r>
    </w:p>
    <w:p>
      <w:pPr>
        <w:spacing w:line="360" w:lineRule="auto" w:after="160"/>
        <w:jc w:val="both"/>
      </w:pPr>
      <w:r>
        <w:rPr>
          <w:rFonts w:ascii="Times New Roman" w:hAnsi="Times New Roman"/>
          <w:b w:val="0"/>
          <w:sz w:val="24"/>
        </w:rPr>
        <w:t>Built on a fine-tuned open-source LLM, the chatbot answers farming queries in regional languages with citations from ICAR research bulletins.</w:t>
      </w:r>
    </w:p>
    <w:p>
      <w:pPr>
        <w:spacing w:line="360" w:lineRule="auto" w:after="160"/>
        <w:ind w:firstLine="720"/>
        <w:jc w:val="both"/>
      </w:pPr>
      <w:r>
        <w:rPr>
          <w:rFonts w:ascii="Times New Roman" w:hAnsi="Times New Roman"/>
          <w:b w:val="0"/>
          <w:sz w:val="24"/>
        </w:rPr>
        <w:t>The creative leap is integrating these technologies behind a deceptively simple voice-first interface — so a 60-year-old farmer in a Bundelkhand village experiences the same ease as a consumer ordering on Amazon.</w:t>
      </w:r>
    </w:p>
    <w:p>
      <w:r>
        <w:br w:type="page"/>
      </w:r>
    </w:p>
    <w:p>
      <w:pPr>
        <w:spacing w:before="360" w:after="240"/>
        <w:jc w:val="left"/>
      </w:pPr>
      <w:r>
        <w:rPr>
          <w:rFonts w:ascii="Times New Roman" w:hAnsi="Times New Roman"/>
          <w:b/>
          <w:sz w:val="32"/>
        </w:rPr>
        <w:t>5. Proposed Business Model and Feasibility</w:t>
      </w:r>
    </w:p>
    <w:p>
      <w:pPr>
        <w:spacing w:before="200" w:after="160"/>
        <w:jc w:val="left"/>
      </w:pPr>
      <w:r>
        <w:rPr>
          <w:rFonts w:ascii="Times New Roman" w:hAnsi="Times New Roman"/>
          <w:b/>
          <w:sz w:val="28"/>
        </w:rPr>
        <w:t>5.1 Business Model</w:t>
      </w:r>
    </w:p>
    <w:p>
      <w:pPr>
        <w:spacing w:line="360" w:lineRule="auto" w:after="160"/>
        <w:ind w:firstLine="720"/>
        <w:jc w:val="both"/>
      </w:pPr>
      <w:r>
        <w:rPr>
          <w:rFonts w:ascii="Times New Roman" w:hAnsi="Times New Roman"/>
          <w:b w:val="0"/>
          <w:sz w:val="24"/>
        </w:rPr>
        <w:t>KrishiConnect adopts a multi-sided platform model with five complementary revenue streams, ensuring no single dependency and balanced unit economics: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2"/>
              </w:rPr>
              <w:t>Revenue Stream</w:t>
            </w:r>
          </w:p>
        </w:tc>
        <w:tc>
          <w:tcPr>
            <w:tcW w:type="dxa" w:w="2880"/>
          </w:tcPr>
          <w:p>
            <w:r>
              <w:rPr>
                <w:rFonts w:ascii="Times New Roman" w:hAnsi="Times New Roman"/>
                <w:b/>
                <w:sz w:val="22"/>
              </w:rPr>
              <w:t>Mechanism</w:t>
            </w:r>
          </w:p>
        </w:tc>
        <w:tc>
          <w:tcPr>
            <w:tcW w:type="dxa" w:w="2880"/>
          </w:tcPr>
          <w:p>
            <w:r>
              <w:rPr>
                <w:rFonts w:ascii="Times New Roman" w:hAnsi="Times New Roman"/>
                <w:b/>
                <w:sz w:val="22"/>
              </w:rPr>
              <w:t>Target Share by Year 3</w:t>
            </w:r>
          </w:p>
        </w:tc>
      </w:tr>
      <w:tr>
        <w:tc>
          <w:tcPr>
            <w:tcW w:type="dxa" w:w="2880"/>
          </w:tcPr>
          <w:p>
            <w:r>
              <w:rPr>
                <w:rFonts w:ascii="Times New Roman" w:hAnsi="Times New Roman"/>
                <w:sz w:val="22"/>
              </w:rPr>
              <w:t>Marketplace Commission</w:t>
            </w:r>
          </w:p>
        </w:tc>
        <w:tc>
          <w:tcPr>
            <w:tcW w:type="dxa" w:w="2880"/>
          </w:tcPr>
          <w:p>
            <w:r>
              <w:rPr>
                <w:rFonts w:ascii="Times New Roman" w:hAnsi="Times New Roman"/>
                <w:sz w:val="22"/>
              </w:rPr>
              <w:t>2–4% on every B2B/B2C transaction</w:t>
            </w:r>
          </w:p>
        </w:tc>
        <w:tc>
          <w:tcPr>
            <w:tcW w:type="dxa" w:w="2880"/>
          </w:tcPr>
          <w:p>
            <w:r>
              <w:rPr>
                <w:rFonts w:ascii="Times New Roman" w:hAnsi="Times New Roman"/>
                <w:sz w:val="22"/>
              </w:rPr>
              <w:t>45%</w:t>
            </w:r>
          </w:p>
        </w:tc>
      </w:tr>
      <w:tr>
        <w:tc>
          <w:tcPr>
            <w:tcW w:type="dxa" w:w="2880"/>
          </w:tcPr>
          <w:p>
            <w:r>
              <w:rPr>
                <w:rFonts w:ascii="Times New Roman" w:hAnsi="Times New Roman"/>
                <w:sz w:val="22"/>
              </w:rPr>
              <w:t>Input Store Margin</w:t>
            </w:r>
          </w:p>
        </w:tc>
        <w:tc>
          <w:tcPr>
            <w:tcW w:type="dxa" w:w="2880"/>
          </w:tcPr>
          <w:p>
            <w:r>
              <w:rPr>
                <w:rFonts w:ascii="Times New Roman" w:hAnsi="Times New Roman"/>
                <w:sz w:val="22"/>
              </w:rPr>
              <w:t>8–12% on seeds, fertilizers, pesticides</w:t>
            </w:r>
          </w:p>
        </w:tc>
        <w:tc>
          <w:tcPr>
            <w:tcW w:type="dxa" w:w="2880"/>
          </w:tcPr>
          <w:p>
            <w:r>
              <w:rPr>
                <w:rFonts w:ascii="Times New Roman" w:hAnsi="Times New Roman"/>
                <w:sz w:val="22"/>
              </w:rPr>
              <w:t>20%</w:t>
            </w:r>
          </w:p>
        </w:tc>
      </w:tr>
      <w:tr>
        <w:tc>
          <w:tcPr>
            <w:tcW w:type="dxa" w:w="2880"/>
          </w:tcPr>
          <w:p>
            <w:r>
              <w:rPr>
                <w:rFonts w:ascii="Times New Roman" w:hAnsi="Times New Roman"/>
                <w:sz w:val="22"/>
              </w:rPr>
              <w:t>Equipment Rental Fee</w:t>
            </w:r>
          </w:p>
        </w:tc>
        <w:tc>
          <w:tcPr>
            <w:tcW w:type="dxa" w:w="2880"/>
          </w:tcPr>
          <w:p>
            <w:r>
              <w:rPr>
                <w:rFonts w:ascii="Times New Roman" w:hAnsi="Times New Roman"/>
                <w:sz w:val="22"/>
              </w:rPr>
              <w:t>15% per booking from owners</w:t>
            </w:r>
          </w:p>
        </w:tc>
        <w:tc>
          <w:tcPr>
            <w:tcW w:type="dxa" w:w="2880"/>
          </w:tcPr>
          <w:p>
            <w:r>
              <w:rPr>
                <w:rFonts w:ascii="Times New Roman" w:hAnsi="Times New Roman"/>
                <w:sz w:val="22"/>
              </w:rPr>
              <w:t>10%</w:t>
            </w:r>
          </w:p>
        </w:tc>
      </w:tr>
      <w:tr>
        <w:tc>
          <w:tcPr>
            <w:tcW w:type="dxa" w:w="2880"/>
          </w:tcPr>
          <w:p>
            <w:r>
              <w:rPr>
                <w:rFonts w:ascii="Times New Roman" w:hAnsi="Times New Roman"/>
                <w:sz w:val="22"/>
              </w:rPr>
              <w:t>Embedded Finance &amp; Insurance</w:t>
            </w:r>
          </w:p>
        </w:tc>
        <w:tc>
          <w:tcPr>
            <w:tcW w:type="dxa" w:w="2880"/>
          </w:tcPr>
          <w:p>
            <w:r>
              <w:rPr>
                <w:rFonts w:ascii="Times New Roman" w:hAnsi="Times New Roman"/>
                <w:sz w:val="22"/>
              </w:rPr>
              <w:t>0.8–1.5% commission from NBFCs/insurers</w:t>
            </w:r>
          </w:p>
        </w:tc>
        <w:tc>
          <w:tcPr>
            <w:tcW w:type="dxa" w:w="2880"/>
          </w:tcPr>
          <w:p>
            <w:r>
              <w:rPr>
                <w:rFonts w:ascii="Times New Roman" w:hAnsi="Times New Roman"/>
                <w:sz w:val="22"/>
              </w:rPr>
              <w:t>15%</w:t>
            </w:r>
          </w:p>
        </w:tc>
      </w:tr>
      <w:tr>
        <w:tc>
          <w:tcPr>
            <w:tcW w:type="dxa" w:w="2880"/>
          </w:tcPr>
          <w:p>
            <w:r>
              <w:rPr>
                <w:rFonts w:ascii="Times New Roman" w:hAnsi="Times New Roman"/>
                <w:sz w:val="22"/>
              </w:rPr>
              <w:t>Premium Subscription (KrishiPro)</w:t>
            </w:r>
          </w:p>
        </w:tc>
        <w:tc>
          <w:tcPr>
            <w:tcW w:type="dxa" w:w="2880"/>
          </w:tcPr>
          <w:p>
            <w:r>
              <w:rPr>
                <w:rFonts w:ascii="Times New Roman" w:hAnsi="Times New Roman"/>
                <w:sz w:val="22"/>
              </w:rPr>
              <w:t>₹99/month for advanced advisory &amp; analytics</w:t>
            </w:r>
          </w:p>
        </w:tc>
        <w:tc>
          <w:tcPr>
            <w:tcW w:type="dxa" w:w="2880"/>
          </w:tcPr>
          <w:p>
            <w:r>
              <w:rPr>
                <w:rFonts w:ascii="Times New Roman" w:hAnsi="Times New Roman"/>
                <w:sz w:val="22"/>
              </w:rPr>
              <w:t>10%</w:t>
            </w:r>
          </w:p>
        </w:tc>
      </w:tr>
    </w:tbl>
    <w:p>
      <w:pPr>
        <w:spacing w:line="360" w:lineRule="auto" w:after="160"/>
        <w:jc w:val="both"/>
      </w:pPr>
      <w:r>
        <w:rPr>
          <w:rFonts w:ascii="Times New Roman" w:hAnsi="Times New Roman"/>
          <w:b w:val="0"/>
          <w:sz w:val="24"/>
        </w:rPr>
        <w:t xml:space="preserve"> </w:t>
      </w:r>
    </w:p>
    <w:p>
      <w:pPr>
        <w:spacing w:before="200" w:after="160"/>
        <w:jc w:val="left"/>
      </w:pPr>
      <w:r>
        <w:rPr>
          <w:rFonts w:ascii="Times New Roman" w:hAnsi="Times New Roman"/>
          <w:b/>
          <w:sz w:val="28"/>
        </w:rPr>
        <w:t>5.2 Feasibility Analysis</w:t>
      </w:r>
    </w:p>
    <w:p>
      <w:pPr>
        <w:spacing w:line="360" w:lineRule="auto" w:after="160"/>
        <w:jc w:val="both"/>
      </w:pPr>
      <w:r>
        <w:rPr>
          <w:rFonts w:ascii="Times New Roman" w:hAnsi="Times New Roman"/>
          <w:b/>
          <w:sz w:val="24"/>
        </w:rPr>
        <w:t>Technical Feasibility:</w:t>
      </w:r>
    </w:p>
    <w:p>
      <w:pPr>
        <w:spacing w:line="360" w:lineRule="auto" w:after="160"/>
        <w:ind w:firstLine="720"/>
        <w:jc w:val="both"/>
      </w:pPr>
      <w:r>
        <w:rPr>
          <w:rFonts w:ascii="Times New Roman" w:hAnsi="Times New Roman"/>
          <w:b w:val="0"/>
          <w:sz w:val="24"/>
        </w:rPr>
        <w:t>The technology stack is deliberately built on proven, cost-effective components:</w:t>
      </w:r>
    </w:p>
    <w:p>
      <w:pPr>
        <w:pStyle w:val="ListBullet"/>
        <w:spacing w:line="360" w:lineRule="auto"/>
        <w:jc w:val="both"/>
      </w:pPr>
      <w:r>
        <w:rPr>
          <w:rFonts w:ascii="Times New Roman" w:hAnsi="Times New Roman"/>
          <w:sz w:val="24"/>
        </w:rPr>
        <w:t>Mobile App: React Native (Android-first; iOS later) for cross-platform efficiency.</w:t>
      </w:r>
    </w:p>
    <w:p>
      <w:pPr>
        <w:pStyle w:val="ListBullet"/>
        <w:spacing w:line="360" w:lineRule="auto"/>
        <w:jc w:val="both"/>
      </w:pPr>
      <w:r>
        <w:rPr>
          <w:rFonts w:ascii="Times New Roman" w:hAnsi="Times New Roman"/>
          <w:sz w:val="24"/>
        </w:rPr>
        <w:t>Backend: Node.js with Express, microservices architecture deployed on AWS Mumbai region.</w:t>
      </w:r>
    </w:p>
    <w:p>
      <w:pPr>
        <w:pStyle w:val="ListBullet"/>
        <w:spacing w:line="360" w:lineRule="auto"/>
        <w:jc w:val="both"/>
      </w:pPr>
      <w:r>
        <w:rPr>
          <w:rFonts w:ascii="Times New Roman" w:hAnsi="Times New Roman"/>
          <w:sz w:val="24"/>
        </w:rPr>
        <w:t>Database: PostgreSQL for transactions, MongoDB for product catalog, Redis for caching.</w:t>
      </w:r>
    </w:p>
    <w:p>
      <w:pPr>
        <w:pStyle w:val="ListBullet"/>
        <w:spacing w:line="360" w:lineRule="auto"/>
        <w:jc w:val="both"/>
      </w:pPr>
      <w:r>
        <w:rPr>
          <w:rFonts w:ascii="Times New Roman" w:hAnsi="Times New Roman"/>
          <w:sz w:val="24"/>
        </w:rPr>
        <w:t>AI/ML: Python (TensorFlow Lite for on-device inference, PyTorch for server-side training).</w:t>
      </w:r>
    </w:p>
    <w:p>
      <w:pPr>
        <w:pStyle w:val="ListBullet"/>
        <w:spacing w:line="360" w:lineRule="auto"/>
        <w:jc w:val="both"/>
      </w:pPr>
      <w:r>
        <w:rPr>
          <w:rFonts w:ascii="Times New Roman" w:hAnsi="Times New Roman"/>
          <w:sz w:val="24"/>
        </w:rPr>
        <w:t>Payments: Razorpay + UPI + Aadhaar-enabled payment for unbanked farmers.</w:t>
      </w:r>
    </w:p>
    <w:p>
      <w:pPr>
        <w:pStyle w:val="ListBullet"/>
        <w:spacing w:line="360" w:lineRule="auto"/>
        <w:jc w:val="both"/>
      </w:pPr>
      <w:r>
        <w:rPr>
          <w:rFonts w:ascii="Times New Roman" w:hAnsi="Times New Roman"/>
          <w:sz w:val="24"/>
        </w:rPr>
        <w:t>Infrastructure: Auto-scaling EKS clusters; estimated cloud cost ₹3.5 lakh/month at 1 lakh DAU.</w:t>
      </w:r>
    </w:p>
    <w:p>
      <w:pPr>
        <w:spacing w:line="360" w:lineRule="auto" w:after="160"/>
        <w:ind w:firstLine="720"/>
        <w:jc w:val="both"/>
      </w:pPr>
      <w:r>
        <w:rPr>
          <w:rFonts w:ascii="Times New Roman" w:hAnsi="Times New Roman"/>
          <w:b w:val="0"/>
          <w:sz w:val="24"/>
        </w:rPr>
        <w:t>All required components — speech recognition for Indian languages, ONDC adapters, satellite imagery APIs — are commercially available. A functional MVP can be built in 5–6 months by a team of 8 engineers.</w:t>
      </w:r>
    </w:p>
    <w:p>
      <w:pPr>
        <w:spacing w:line="360" w:lineRule="auto" w:after="160"/>
        <w:jc w:val="both"/>
      </w:pPr>
      <w:r>
        <w:rPr>
          <w:rFonts w:ascii="Times New Roman" w:hAnsi="Times New Roman"/>
          <w:b/>
          <w:sz w:val="24"/>
        </w:rPr>
        <w:t>Market Viability:</w:t>
      </w:r>
    </w:p>
    <w:p>
      <w:pPr>
        <w:pStyle w:val="ListBullet"/>
        <w:spacing w:line="360" w:lineRule="auto"/>
        <w:jc w:val="both"/>
      </w:pPr>
      <w:r>
        <w:rPr>
          <w:rFonts w:ascii="Times New Roman" w:hAnsi="Times New Roman"/>
          <w:sz w:val="24"/>
        </w:rPr>
        <w:t>India has 146 million operational landholdings — a massive, underserved user base.</w:t>
      </w:r>
    </w:p>
    <w:p>
      <w:pPr>
        <w:pStyle w:val="ListBullet"/>
        <w:spacing w:line="360" w:lineRule="auto"/>
        <w:jc w:val="both"/>
      </w:pPr>
      <w:r>
        <w:rPr>
          <w:rFonts w:ascii="Times New Roman" w:hAnsi="Times New Roman"/>
          <w:sz w:val="24"/>
        </w:rPr>
        <w:t>FY 2024–25 saw $2.4 billion in funding for Indian Agri-Tech startups, signaling investor confidence.</w:t>
      </w:r>
    </w:p>
    <w:p>
      <w:pPr>
        <w:pStyle w:val="ListBullet"/>
        <w:spacing w:line="360" w:lineRule="auto"/>
        <w:jc w:val="both"/>
      </w:pPr>
      <w:r>
        <w:rPr>
          <w:rFonts w:ascii="Times New Roman" w:hAnsi="Times New Roman"/>
          <w:sz w:val="24"/>
        </w:rPr>
        <w:t>Government initiatives provide subsidies, partnerships, and rails (e-NAM, ONDC, PM-KISAN) that reduce go-to-market friction.</w:t>
      </w:r>
    </w:p>
    <w:p>
      <w:pPr>
        <w:pStyle w:val="ListBullet"/>
        <w:spacing w:line="360" w:lineRule="auto"/>
        <w:jc w:val="both"/>
      </w:pPr>
      <w:r>
        <w:rPr>
          <w:rFonts w:ascii="Times New Roman" w:hAnsi="Times New Roman"/>
          <w:sz w:val="24"/>
        </w:rPr>
        <w:t>Pilot studies by similar players (DeHaat, AgroStar) indicate 40–60% repeat usage within 6 months — proving stickiness.</w:t>
      </w:r>
    </w:p>
    <w:p>
      <w:pPr>
        <w:spacing w:before="200" w:after="160"/>
        <w:jc w:val="left"/>
      </w:pPr>
      <w:r>
        <w:rPr>
          <w:rFonts w:ascii="Times New Roman" w:hAnsi="Times New Roman"/>
          <w:b/>
          <w:sz w:val="28"/>
        </w:rPr>
        <w:t>5.3 Business Model Canvas</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Times New Roman" w:hAnsi="Times New Roman"/>
                <w:b/>
                <w:sz w:val="22"/>
              </w:rPr>
              <w:t>Key Partners</w:t>
            </w:r>
          </w:p>
        </w:tc>
        <w:tc>
          <w:tcPr>
            <w:tcW w:type="dxa" w:w="4320"/>
          </w:tcPr>
          <w:p>
            <w:r>
              <w:rPr>
                <w:rFonts w:ascii="Times New Roman" w:hAnsi="Times New Roman"/>
                <w:sz w:val="22"/>
              </w:rPr>
              <w:t>NBFCs (Bharatpe Agri, Samunnati), insurance firms (HDFC Ergo, ICICI Lombard), logistics (Delhivery, Ecom Express, FreshToHome cold chain), input manufacturers (UPL, Coromandel, Mahindra), state agriculture departments, FPOs, ONDC.</w:t>
            </w:r>
          </w:p>
        </w:tc>
      </w:tr>
      <w:tr>
        <w:tc>
          <w:tcPr>
            <w:tcW w:type="dxa" w:w="4320"/>
          </w:tcPr>
          <w:p>
            <w:r>
              <w:rPr>
                <w:rFonts w:ascii="Times New Roman" w:hAnsi="Times New Roman"/>
                <w:b/>
                <w:sz w:val="22"/>
              </w:rPr>
              <w:t>Key Activities</w:t>
            </w:r>
          </w:p>
        </w:tc>
        <w:tc>
          <w:tcPr>
            <w:tcW w:type="dxa" w:w="4320"/>
          </w:tcPr>
          <w:p>
            <w:r>
              <w:rPr>
                <w:rFonts w:ascii="Times New Roman" w:hAnsi="Times New Roman"/>
                <w:sz w:val="22"/>
              </w:rPr>
              <w:t>Onboarding farmers and buyers, building &amp; maintaining technology platform, AI model training, quality assurance, last-mile logistics coordination, regulatory compliance.</w:t>
            </w:r>
          </w:p>
        </w:tc>
      </w:tr>
      <w:tr>
        <w:tc>
          <w:tcPr>
            <w:tcW w:type="dxa" w:w="4320"/>
          </w:tcPr>
          <w:p>
            <w:r>
              <w:rPr>
                <w:rFonts w:ascii="Times New Roman" w:hAnsi="Times New Roman"/>
                <w:b/>
                <w:sz w:val="22"/>
              </w:rPr>
              <w:t>Key Resources</w:t>
            </w:r>
          </w:p>
        </w:tc>
        <w:tc>
          <w:tcPr>
            <w:tcW w:type="dxa" w:w="4320"/>
          </w:tcPr>
          <w:p>
            <w:r>
              <w:rPr>
                <w:rFonts w:ascii="Times New Roman" w:hAnsi="Times New Roman"/>
                <w:sz w:val="22"/>
              </w:rPr>
              <w:t>Technology platform, dataset of crops/diseases/prices, FPO partnerships, field-officer network, brand trust in rural India.</w:t>
            </w:r>
          </w:p>
        </w:tc>
      </w:tr>
      <w:tr>
        <w:tc>
          <w:tcPr>
            <w:tcW w:type="dxa" w:w="4320"/>
          </w:tcPr>
          <w:p>
            <w:r>
              <w:rPr>
                <w:rFonts w:ascii="Times New Roman" w:hAnsi="Times New Roman"/>
                <w:b/>
                <w:sz w:val="22"/>
              </w:rPr>
              <w:t>Value Propositions</w:t>
            </w:r>
          </w:p>
        </w:tc>
        <w:tc>
          <w:tcPr>
            <w:tcW w:type="dxa" w:w="4320"/>
          </w:tcPr>
          <w:p>
            <w:r>
              <w:rPr>
                <w:rFonts w:ascii="Times New Roman" w:hAnsi="Times New Roman"/>
                <w:sz w:val="22"/>
              </w:rPr>
              <w:t>For Farmers: 18–25% higher realisation, 30% cheaper inputs, instant credit, free advisory. For Buyers: traceable, quality-graded produce at 10–15% lower than mandi cost.</w:t>
            </w:r>
          </w:p>
        </w:tc>
      </w:tr>
      <w:tr>
        <w:tc>
          <w:tcPr>
            <w:tcW w:type="dxa" w:w="4320"/>
          </w:tcPr>
          <w:p>
            <w:r>
              <w:rPr>
                <w:rFonts w:ascii="Times New Roman" w:hAnsi="Times New Roman"/>
                <w:b/>
                <w:sz w:val="22"/>
              </w:rPr>
              <w:t>Customer Relationships</w:t>
            </w:r>
          </w:p>
        </w:tc>
        <w:tc>
          <w:tcPr>
            <w:tcW w:type="dxa" w:w="4320"/>
          </w:tcPr>
          <w:p>
            <w:r>
              <w:rPr>
                <w:rFonts w:ascii="Times New Roman" w:hAnsi="Times New Roman"/>
                <w:sz w:val="22"/>
              </w:rPr>
              <w:t>Self-service app + voice support; Krishi Mitra field officers in each cluster; community WhatsApp groups; in-app gamification (Kisan Points).</w:t>
            </w:r>
          </w:p>
        </w:tc>
      </w:tr>
      <w:tr>
        <w:tc>
          <w:tcPr>
            <w:tcW w:type="dxa" w:w="4320"/>
          </w:tcPr>
          <w:p>
            <w:r>
              <w:rPr>
                <w:rFonts w:ascii="Times New Roman" w:hAnsi="Times New Roman"/>
                <w:b/>
                <w:sz w:val="22"/>
              </w:rPr>
              <w:t>Channels</w:t>
            </w:r>
          </w:p>
        </w:tc>
        <w:tc>
          <w:tcPr>
            <w:tcW w:type="dxa" w:w="4320"/>
          </w:tcPr>
          <w:p>
            <w:r>
              <w:rPr>
                <w:rFonts w:ascii="Times New Roman" w:hAnsi="Times New Roman"/>
                <w:sz w:val="22"/>
              </w:rPr>
              <w:t>Mobile app (Android), web portal, FPO partnerships, IVR helpline (1800-KRISHI), social media in regional languages, on-ground demos at Krishi Vigyan Kendras.</w:t>
            </w:r>
          </w:p>
        </w:tc>
      </w:tr>
      <w:tr>
        <w:tc>
          <w:tcPr>
            <w:tcW w:type="dxa" w:w="4320"/>
          </w:tcPr>
          <w:p>
            <w:r>
              <w:rPr>
                <w:rFonts w:ascii="Times New Roman" w:hAnsi="Times New Roman"/>
                <w:b/>
                <w:sz w:val="22"/>
              </w:rPr>
              <w:t>Customer Segments</w:t>
            </w:r>
          </w:p>
        </w:tc>
        <w:tc>
          <w:tcPr>
            <w:tcW w:type="dxa" w:w="4320"/>
          </w:tcPr>
          <w:p>
            <w:r>
              <w:rPr>
                <w:rFonts w:ascii="Times New Roman" w:hAnsi="Times New Roman"/>
                <w:sz w:val="22"/>
              </w:rPr>
              <w:t>Smallholder farmers, FPOs, retailers, processors, exporters, HoReCa, urban households (D2C).</w:t>
            </w:r>
          </w:p>
        </w:tc>
      </w:tr>
      <w:tr>
        <w:tc>
          <w:tcPr>
            <w:tcW w:type="dxa" w:w="4320"/>
          </w:tcPr>
          <w:p>
            <w:r>
              <w:rPr>
                <w:rFonts w:ascii="Times New Roman" w:hAnsi="Times New Roman"/>
                <w:b/>
                <w:sz w:val="22"/>
              </w:rPr>
              <w:t>Cost Structure</w:t>
            </w:r>
          </w:p>
        </w:tc>
        <w:tc>
          <w:tcPr>
            <w:tcW w:type="dxa" w:w="4320"/>
          </w:tcPr>
          <w:p>
            <w:r>
              <w:rPr>
                <w:rFonts w:ascii="Times New Roman" w:hAnsi="Times New Roman"/>
                <w:sz w:val="22"/>
              </w:rPr>
              <w:t>Cloud &amp; infrastructure, salaries (tech + field), marketing &amp; onboarding incentives, logistics subsidy, AI training compute, customer support.</w:t>
            </w:r>
          </w:p>
        </w:tc>
      </w:tr>
      <w:tr>
        <w:tc>
          <w:tcPr>
            <w:tcW w:type="dxa" w:w="4320"/>
          </w:tcPr>
          <w:p>
            <w:r>
              <w:rPr>
                <w:rFonts w:ascii="Times New Roman" w:hAnsi="Times New Roman"/>
                <w:b/>
                <w:sz w:val="22"/>
              </w:rPr>
              <w:t>Revenue Streams</w:t>
            </w:r>
          </w:p>
        </w:tc>
        <w:tc>
          <w:tcPr>
            <w:tcW w:type="dxa" w:w="4320"/>
          </w:tcPr>
          <w:p>
            <w:r>
              <w:rPr>
                <w:rFonts w:ascii="Times New Roman" w:hAnsi="Times New Roman"/>
                <w:sz w:val="22"/>
              </w:rPr>
              <w:t>Marketplace commission, input margins, equipment rental fees, finance/insurance commissions, premium subscriptions, advertising by input brands.</w:t>
            </w:r>
          </w:p>
        </w:tc>
      </w:tr>
    </w:tbl>
    <w:p>
      <w:r>
        <w:br w:type="page"/>
      </w:r>
    </w:p>
    <w:p>
      <w:pPr>
        <w:spacing w:before="360" w:after="240"/>
        <w:jc w:val="left"/>
      </w:pPr>
      <w:r>
        <w:rPr>
          <w:rFonts w:ascii="Times New Roman" w:hAnsi="Times New Roman"/>
          <w:b/>
          <w:sz w:val="32"/>
        </w:rPr>
        <w:t>6. Market Analysis and Competition</w:t>
      </w:r>
    </w:p>
    <w:p>
      <w:pPr>
        <w:spacing w:before="200" w:after="160"/>
        <w:jc w:val="left"/>
      </w:pPr>
      <w:r>
        <w:rPr>
          <w:rFonts w:ascii="Times New Roman" w:hAnsi="Times New Roman"/>
          <w:b/>
          <w:sz w:val="28"/>
        </w:rPr>
        <w:t>6.1 Market Size</w:t>
      </w:r>
    </w:p>
    <w:p>
      <w:pPr>
        <w:spacing w:line="360" w:lineRule="auto" w:after="160"/>
        <w:jc w:val="both"/>
      </w:pPr>
      <w:r>
        <w:rPr>
          <w:rFonts w:ascii="Times New Roman" w:hAnsi="Times New Roman"/>
          <w:b/>
          <w:sz w:val="24"/>
        </w:rPr>
        <w:t>Total Addressable Market (TAM):</w:t>
      </w:r>
    </w:p>
    <w:p>
      <w:pPr>
        <w:spacing w:line="360" w:lineRule="auto" w:after="160"/>
        <w:ind w:firstLine="720"/>
        <w:jc w:val="both"/>
      </w:pPr>
      <w:r>
        <w:rPr>
          <w:rFonts w:ascii="Times New Roman" w:hAnsi="Times New Roman"/>
          <w:b w:val="0"/>
          <w:sz w:val="24"/>
        </w:rPr>
        <w:t>The Indian agricultural market is valued at approximately USD 407 billion as of 2025 (Ministry of Agriculture &amp; Farmers Welfare). The total agri-tech opportunity within this is estimated at USD 24.1 billion by 2025 and projected to reach USD 34 billion by 2027 (Bain &amp; EY-NASSCOM joint study).</w:t>
      </w:r>
    </w:p>
    <w:p>
      <w:pPr>
        <w:spacing w:line="360" w:lineRule="auto" w:after="160"/>
        <w:jc w:val="both"/>
      </w:pPr>
      <w:r>
        <w:rPr>
          <w:rFonts w:ascii="Times New Roman" w:hAnsi="Times New Roman"/>
          <w:b/>
          <w:sz w:val="24"/>
        </w:rPr>
        <w:t>Serviceable Addressable Market (SAM):</w:t>
      </w:r>
    </w:p>
    <w:p>
      <w:pPr>
        <w:spacing w:line="360" w:lineRule="auto" w:after="160"/>
        <w:ind w:firstLine="720"/>
        <w:jc w:val="both"/>
      </w:pPr>
      <w:r>
        <w:rPr>
          <w:rFonts w:ascii="Times New Roman" w:hAnsi="Times New Roman"/>
          <w:b w:val="0"/>
          <w:sz w:val="24"/>
        </w:rPr>
        <w:t>Focusing on India's top 10 agrarian states (UP, MP, Bihar, Maharashtra, Punjab, Haryana, Karnataka, Andhra Pradesh, Telangana, West Bengal) where smartphone penetration and ONDC readiness are highest, the SAM is approximately USD 9.6 billion.</w:t>
      </w:r>
    </w:p>
    <w:p>
      <w:pPr>
        <w:spacing w:line="360" w:lineRule="auto" w:after="160"/>
        <w:jc w:val="both"/>
      </w:pPr>
      <w:r>
        <w:rPr>
          <w:rFonts w:ascii="Times New Roman" w:hAnsi="Times New Roman"/>
          <w:b/>
          <w:sz w:val="24"/>
        </w:rPr>
        <w:t>Serviceable Obtainable Market (SOM):</w:t>
      </w:r>
    </w:p>
    <w:p>
      <w:pPr>
        <w:spacing w:line="360" w:lineRule="auto" w:after="160"/>
        <w:ind w:firstLine="720"/>
        <w:jc w:val="both"/>
      </w:pPr>
      <w:r>
        <w:rPr>
          <w:rFonts w:ascii="Times New Roman" w:hAnsi="Times New Roman"/>
          <w:b w:val="0"/>
          <w:sz w:val="24"/>
        </w:rPr>
        <w:t>A realistic 5-year capture target — translating to roughly 1.2 million active farmers and 50,000 buyers — yields a SOM of USD 240–280 million in GMV with platform revenue of USD 9–14 million annually.</w:t>
      </w:r>
    </w:p>
    <w:p>
      <w:pPr>
        <w:spacing w:before="200" w:after="160"/>
        <w:jc w:val="left"/>
      </w:pPr>
      <w:r>
        <w:rPr>
          <w:rFonts w:ascii="Times New Roman" w:hAnsi="Times New Roman"/>
          <w:b/>
          <w:sz w:val="28"/>
        </w:rPr>
        <w:t>6.2 Competitor Analysis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2"/>
              </w:rPr>
              <w:t>Competitor</w:t>
            </w:r>
          </w:p>
        </w:tc>
        <w:tc>
          <w:tcPr>
            <w:tcW w:type="dxa" w:w="2880"/>
          </w:tcPr>
          <w:p>
            <w:r>
              <w:rPr>
                <w:rFonts w:ascii="Times New Roman" w:hAnsi="Times New Roman"/>
                <w:b/>
                <w:sz w:val="22"/>
              </w:rPr>
              <w:t>Strengths</w:t>
            </w:r>
          </w:p>
        </w:tc>
        <w:tc>
          <w:tcPr>
            <w:tcW w:type="dxa" w:w="2880"/>
          </w:tcPr>
          <w:p>
            <w:r>
              <w:rPr>
                <w:rFonts w:ascii="Times New Roman" w:hAnsi="Times New Roman"/>
                <w:b/>
                <w:sz w:val="22"/>
              </w:rPr>
              <w:t>Weaknesses</w:t>
            </w:r>
          </w:p>
        </w:tc>
      </w:tr>
      <w:tr>
        <w:tc>
          <w:tcPr>
            <w:tcW w:type="dxa" w:w="2880"/>
          </w:tcPr>
          <w:p>
            <w:r>
              <w:rPr>
                <w:rFonts w:ascii="Times New Roman" w:hAnsi="Times New Roman"/>
                <w:sz w:val="22"/>
              </w:rPr>
              <w:t>DeHaat</w:t>
            </w:r>
          </w:p>
        </w:tc>
        <w:tc>
          <w:tcPr>
            <w:tcW w:type="dxa" w:w="2880"/>
          </w:tcPr>
          <w:p>
            <w:r>
              <w:rPr>
                <w:rFonts w:ascii="Times New Roman" w:hAnsi="Times New Roman"/>
                <w:sz w:val="22"/>
              </w:rPr>
              <w:t>Strong rural network of 11,000+ micro-entrepreneurs; full-stack model covering inputs, advisory, output sales; raised over USD 200 million.</w:t>
            </w:r>
          </w:p>
        </w:tc>
        <w:tc>
          <w:tcPr>
            <w:tcW w:type="dxa" w:w="2880"/>
          </w:tcPr>
          <w:p>
            <w:r>
              <w:rPr>
                <w:rFonts w:ascii="Times New Roman" w:hAnsi="Times New Roman"/>
                <w:sz w:val="22"/>
              </w:rPr>
              <w:t>Heavy dependence on field officers (high opex); limited buyer-side technology; weak on equipment rental and embedded finance.</w:t>
            </w:r>
          </w:p>
        </w:tc>
      </w:tr>
      <w:tr>
        <w:tc>
          <w:tcPr>
            <w:tcW w:type="dxa" w:w="2880"/>
          </w:tcPr>
          <w:p>
            <w:r>
              <w:rPr>
                <w:rFonts w:ascii="Times New Roman" w:hAnsi="Times New Roman"/>
                <w:sz w:val="22"/>
              </w:rPr>
              <w:t>Ninjacart</w:t>
            </w:r>
          </w:p>
        </w:tc>
        <w:tc>
          <w:tcPr>
            <w:tcW w:type="dxa" w:w="2880"/>
          </w:tcPr>
          <w:p>
            <w:r>
              <w:rPr>
                <w:rFonts w:ascii="Times New Roman" w:hAnsi="Times New Roman"/>
                <w:sz w:val="22"/>
              </w:rPr>
              <w:t>Largest fresh-produce B2B supply chain in India; well-developed cold chain and logistics; Walmart-backed.</w:t>
            </w:r>
          </w:p>
        </w:tc>
        <w:tc>
          <w:tcPr>
            <w:tcW w:type="dxa" w:w="2880"/>
          </w:tcPr>
          <w:p>
            <w:r>
              <w:rPr>
                <w:rFonts w:ascii="Times New Roman" w:hAnsi="Times New Roman"/>
                <w:sz w:val="22"/>
              </w:rPr>
              <w:t>Primarily focused on B2B for urban retailers; limited farmer-side empowerment (no input store, no advisory app); thin margins.</w:t>
            </w:r>
          </w:p>
        </w:tc>
      </w:tr>
      <w:tr>
        <w:tc>
          <w:tcPr>
            <w:tcW w:type="dxa" w:w="2880"/>
          </w:tcPr>
          <w:p>
            <w:r>
              <w:rPr>
                <w:rFonts w:ascii="Times New Roman" w:hAnsi="Times New Roman"/>
                <w:sz w:val="22"/>
              </w:rPr>
              <w:t>AgroStar</w:t>
            </w:r>
          </w:p>
        </w:tc>
        <w:tc>
          <w:tcPr>
            <w:tcW w:type="dxa" w:w="2880"/>
          </w:tcPr>
          <w:p>
            <w:r>
              <w:rPr>
                <w:rFonts w:ascii="Times New Roman" w:hAnsi="Times New Roman"/>
                <w:sz w:val="22"/>
              </w:rPr>
              <w:t>Strong farmer-app adoption (5 million+); excellent product catalog for inputs; great vernacular UX.</w:t>
            </w:r>
          </w:p>
        </w:tc>
        <w:tc>
          <w:tcPr>
            <w:tcW w:type="dxa" w:w="2880"/>
          </w:tcPr>
          <w:p>
            <w:r>
              <w:rPr>
                <w:rFonts w:ascii="Times New Roman" w:hAnsi="Times New Roman"/>
                <w:sz w:val="22"/>
              </w:rPr>
              <w:t>Almost no marketplace for selling produce — one-way "selling to farmer" rather than two-way; minimal AI-driven services.</w:t>
            </w:r>
          </w:p>
        </w:tc>
      </w:tr>
    </w:tbl>
    <w:p>
      <w:pPr>
        <w:spacing w:line="360" w:lineRule="auto" w:after="160"/>
        <w:jc w:val="both"/>
      </w:pPr>
      <w:r>
        <w:rPr>
          <w:rFonts w:ascii="Times New Roman" w:hAnsi="Times New Roman"/>
          <w:b w:val="0"/>
          <w:sz w:val="24"/>
        </w:rPr>
        <w:t xml:space="preserve"> </w:t>
      </w:r>
    </w:p>
    <w:p>
      <w:pPr>
        <w:spacing w:before="200" w:after="160"/>
        <w:jc w:val="left"/>
      </w:pPr>
      <w:r>
        <w:rPr>
          <w:rFonts w:ascii="Times New Roman" w:hAnsi="Times New Roman"/>
          <w:b/>
          <w:sz w:val="28"/>
        </w:rPr>
        <w:t>6.3 KrishiConnect's Competitive Edge</w:t>
      </w:r>
    </w:p>
    <w:p>
      <w:pPr>
        <w:spacing w:line="360" w:lineRule="auto" w:after="160"/>
        <w:ind w:firstLine="720"/>
        <w:jc w:val="both"/>
      </w:pPr>
      <w:r>
        <w:rPr>
          <w:rFonts w:ascii="Times New Roman" w:hAnsi="Times New Roman"/>
          <w:b w:val="0"/>
          <w:sz w:val="24"/>
        </w:rPr>
        <w:t>KrishiConnect occupies a clear white space:</w:t>
      </w:r>
    </w:p>
    <w:p>
      <w:pPr>
        <w:pStyle w:val="ListBullet"/>
        <w:spacing w:line="360" w:lineRule="auto"/>
        <w:jc w:val="both"/>
      </w:pPr>
      <w:r>
        <w:rPr>
          <w:rFonts w:ascii="Times New Roman" w:hAnsi="Times New Roman"/>
          <w:sz w:val="24"/>
        </w:rPr>
        <w:t>Two-sided marketplace + input store + equipment rental + advisory + finance, all unified — competitors offer only 2–3 of these.</w:t>
      </w:r>
    </w:p>
    <w:p>
      <w:pPr>
        <w:pStyle w:val="ListBullet"/>
        <w:spacing w:line="360" w:lineRule="auto"/>
        <w:jc w:val="both"/>
      </w:pPr>
      <w:r>
        <w:rPr>
          <w:rFonts w:ascii="Times New Roman" w:hAnsi="Times New Roman"/>
          <w:sz w:val="24"/>
        </w:rPr>
        <w:t>AI-first, low-touch model that scales without proportional field-staff costs (better margins than DeHaat).</w:t>
      </w:r>
    </w:p>
    <w:p>
      <w:pPr>
        <w:pStyle w:val="ListBullet"/>
        <w:spacing w:line="360" w:lineRule="auto"/>
        <w:jc w:val="both"/>
      </w:pPr>
      <w:r>
        <w:rPr>
          <w:rFonts w:ascii="Times New Roman" w:hAnsi="Times New Roman"/>
          <w:sz w:val="24"/>
        </w:rPr>
        <w:t>ONDC-native architecture from day one — produce listed on KrishiConnect is automatically discoverable across the entire ONDC buyer ecosystem.</w:t>
      </w:r>
    </w:p>
    <w:p>
      <w:pPr>
        <w:pStyle w:val="ListBullet"/>
        <w:spacing w:line="360" w:lineRule="auto"/>
        <w:jc w:val="both"/>
      </w:pPr>
      <w:r>
        <w:rPr>
          <w:rFonts w:ascii="Times New Roman" w:hAnsi="Times New Roman"/>
          <w:sz w:val="24"/>
        </w:rPr>
        <w:t>Reverse-auction price-discovery mechanism — unique in this segment.</w:t>
      </w:r>
    </w:p>
    <w:p>
      <w:pPr>
        <w:spacing w:before="200" w:after="160"/>
        <w:jc w:val="left"/>
      </w:pPr>
      <w:r>
        <w:rPr>
          <w:rFonts w:ascii="Times New Roman" w:hAnsi="Times New Roman"/>
          <w:b/>
          <w:sz w:val="28"/>
        </w:rPr>
        <w:t>6.4 SWOT Analysis</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Times New Roman" w:hAnsi="Times New Roman"/>
                <w:sz w:val="22"/>
              </w:rPr>
              <w:t>STRENGTHS</w:t>
              <w:br/>
              <w:t>• Tech-first, scalable architecture</w:t>
              <w:br/>
              <w:t>• Strong vernacular &amp; voice UX</w:t>
              <w:br/>
              <w:t>• Multi-revenue model (low concentration risk)</w:t>
              <w:br/>
              <w:t>• ONDC-native</w:t>
              <w:br/>
              <w:t>• Founder commitment to social mission</w:t>
            </w:r>
          </w:p>
        </w:tc>
        <w:tc>
          <w:tcPr>
            <w:tcW w:type="dxa" w:w="4320"/>
          </w:tcPr>
          <w:p>
            <w:r>
              <w:rPr>
                <w:rFonts w:ascii="Times New Roman" w:hAnsi="Times New Roman"/>
                <w:sz w:val="22"/>
              </w:rPr>
              <w:t>WEAKNESSES</w:t>
              <w:br/>
              <w:t>• New brand without rural recognition initially</w:t>
              <w:br/>
              <w:t>• High customer-acquisition cost in early phase</w:t>
              <w:br/>
              <w:t>• Capital-intensive logistics setup</w:t>
              <w:br/>
              <w:t>• Dependence on third-party cold-chain partners</w:t>
            </w:r>
          </w:p>
        </w:tc>
      </w:tr>
      <w:tr>
        <w:tc>
          <w:tcPr>
            <w:tcW w:type="dxa" w:w="4320"/>
          </w:tcPr>
          <w:p>
            <w:r>
              <w:rPr>
                <w:rFonts w:ascii="Times New Roman" w:hAnsi="Times New Roman"/>
                <w:sz w:val="22"/>
              </w:rPr>
              <w:t>OPPORTUNITIES</w:t>
              <w:br/>
              <w:t>• Government-backed Digital Agriculture Mission</w:t>
              <w:br/>
              <w:t>• Rising export demand for traceable Indian produce</w:t>
              <w:br/>
              <w:t>• Growing FPO ecosystem (10,000 new FPOs target)</w:t>
              <w:br/>
              <w:t>• ONDC adoption acceleration</w:t>
              <w:br/>
              <w:t>• Climate-resilient farming demand</w:t>
            </w:r>
          </w:p>
        </w:tc>
        <w:tc>
          <w:tcPr>
            <w:tcW w:type="dxa" w:w="4320"/>
          </w:tcPr>
          <w:p>
            <w:r>
              <w:rPr>
                <w:rFonts w:ascii="Times New Roman" w:hAnsi="Times New Roman"/>
                <w:sz w:val="22"/>
              </w:rPr>
              <w:t>THREATS</w:t>
              <w:br/>
              <w:t>• Regulatory shifts in commodity pricing &amp; e-mandi</w:t>
              <w:br/>
              <w:t>• Big-tech entrants (Reliance JioKrishi, Amazon Kisan)</w:t>
              <w:br/>
              <w:t>• Monsoon-driven cash-flow volatility</w:t>
              <w:br/>
              <w:t>• Counterfeit input penalties / liability</w:t>
              <w:br/>
              <w:t>• Cybersecurity risks for farmer data</w:t>
            </w:r>
          </w:p>
        </w:tc>
      </w:tr>
    </w:tbl>
    <w:p>
      <w:r>
        <w:br w:type="page"/>
      </w:r>
    </w:p>
    <w:p>
      <w:pPr>
        <w:spacing w:before="360" w:after="240"/>
        <w:jc w:val="left"/>
      </w:pPr>
      <w:r>
        <w:rPr>
          <w:rFonts w:ascii="Times New Roman" w:hAnsi="Times New Roman"/>
          <w:b/>
          <w:sz w:val="32"/>
        </w:rPr>
        <w:t>7. Financial Planning</w:t>
      </w:r>
    </w:p>
    <w:p>
      <w:pPr>
        <w:spacing w:before="200" w:after="160"/>
        <w:jc w:val="left"/>
      </w:pPr>
      <w:r>
        <w:rPr>
          <w:rFonts w:ascii="Times New Roman" w:hAnsi="Times New Roman"/>
          <w:b/>
          <w:sz w:val="28"/>
        </w:rPr>
        <w:t>7.1 Initial Startup Cost (Year-0 Budget for MVP &amp; Launch)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2"/>
              </w:rPr>
              <w:t>Cost Head</w:t>
            </w:r>
          </w:p>
        </w:tc>
        <w:tc>
          <w:tcPr>
            <w:tcW w:type="dxa" w:w="2880"/>
          </w:tcPr>
          <w:p>
            <w:r>
              <w:rPr>
                <w:rFonts w:ascii="Times New Roman" w:hAnsi="Times New Roman"/>
                <w:b/>
                <w:sz w:val="22"/>
              </w:rPr>
              <w:t>Description</w:t>
            </w:r>
          </w:p>
        </w:tc>
        <w:tc>
          <w:tcPr>
            <w:tcW w:type="dxa" w:w="2880"/>
          </w:tcPr>
          <w:p>
            <w:r>
              <w:rPr>
                <w:rFonts w:ascii="Times New Roman" w:hAnsi="Times New Roman"/>
                <w:b/>
                <w:sz w:val="22"/>
              </w:rPr>
              <w:t>Estimated Amount (INR)</w:t>
            </w:r>
          </w:p>
        </w:tc>
      </w:tr>
      <w:tr>
        <w:tc>
          <w:tcPr>
            <w:tcW w:type="dxa" w:w="2880"/>
          </w:tcPr>
          <w:p>
            <w:r>
              <w:rPr>
                <w:rFonts w:ascii="Times New Roman" w:hAnsi="Times New Roman"/>
                <w:sz w:val="22"/>
              </w:rPr>
              <w:t>Technology Development</w:t>
            </w:r>
          </w:p>
        </w:tc>
        <w:tc>
          <w:tcPr>
            <w:tcW w:type="dxa" w:w="2880"/>
          </w:tcPr>
          <w:p>
            <w:r>
              <w:rPr>
                <w:rFonts w:ascii="Times New Roman" w:hAnsi="Times New Roman"/>
                <w:sz w:val="22"/>
              </w:rPr>
              <w:t>MVP Mobile App + Web Portal + Admin Dashboard (8-engineer team × 6 months)</w:t>
            </w:r>
          </w:p>
        </w:tc>
        <w:tc>
          <w:tcPr>
            <w:tcW w:type="dxa" w:w="2880"/>
          </w:tcPr>
          <w:p>
            <w:r>
              <w:rPr>
                <w:rFonts w:ascii="Times New Roman" w:hAnsi="Times New Roman"/>
                <w:sz w:val="22"/>
              </w:rPr>
              <w:t>₹ 35,00,000</w:t>
            </w:r>
          </w:p>
        </w:tc>
      </w:tr>
      <w:tr>
        <w:tc>
          <w:tcPr>
            <w:tcW w:type="dxa" w:w="2880"/>
          </w:tcPr>
          <w:p>
            <w:r>
              <w:rPr>
                <w:rFonts w:ascii="Times New Roman" w:hAnsi="Times New Roman"/>
                <w:sz w:val="22"/>
              </w:rPr>
              <w:t>AI Model Training &amp; Datasets</w:t>
            </w:r>
          </w:p>
        </w:tc>
        <w:tc>
          <w:tcPr>
            <w:tcW w:type="dxa" w:w="2880"/>
          </w:tcPr>
          <w:p>
            <w:r>
              <w:rPr>
                <w:rFonts w:ascii="Times New Roman" w:hAnsi="Times New Roman"/>
                <w:sz w:val="22"/>
              </w:rPr>
              <w:t>Crop disease dataset licensing, GPU hours, model fine-tuning</w:t>
            </w:r>
          </w:p>
        </w:tc>
        <w:tc>
          <w:tcPr>
            <w:tcW w:type="dxa" w:w="2880"/>
          </w:tcPr>
          <w:p>
            <w:r>
              <w:rPr>
                <w:rFonts w:ascii="Times New Roman" w:hAnsi="Times New Roman"/>
                <w:sz w:val="22"/>
              </w:rPr>
              <w:t>₹ 6,00,000</w:t>
            </w:r>
          </w:p>
        </w:tc>
      </w:tr>
      <w:tr>
        <w:tc>
          <w:tcPr>
            <w:tcW w:type="dxa" w:w="2880"/>
          </w:tcPr>
          <w:p>
            <w:r>
              <w:rPr>
                <w:rFonts w:ascii="Times New Roman" w:hAnsi="Times New Roman"/>
                <w:sz w:val="22"/>
              </w:rPr>
              <w:t>Cloud Infrastructure</w:t>
            </w:r>
          </w:p>
        </w:tc>
        <w:tc>
          <w:tcPr>
            <w:tcW w:type="dxa" w:w="2880"/>
          </w:tcPr>
          <w:p>
            <w:r>
              <w:rPr>
                <w:rFonts w:ascii="Times New Roman" w:hAnsi="Times New Roman"/>
                <w:sz w:val="22"/>
              </w:rPr>
              <w:t>AWS hosting, third-party APIs (12 months)</w:t>
            </w:r>
          </w:p>
        </w:tc>
        <w:tc>
          <w:tcPr>
            <w:tcW w:type="dxa" w:w="2880"/>
          </w:tcPr>
          <w:p>
            <w:r>
              <w:rPr>
                <w:rFonts w:ascii="Times New Roman" w:hAnsi="Times New Roman"/>
                <w:sz w:val="22"/>
              </w:rPr>
              <w:t>₹ 8,00,000</w:t>
            </w:r>
          </w:p>
        </w:tc>
      </w:tr>
      <w:tr>
        <w:tc>
          <w:tcPr>
            <w:tcW w:type="dxa" w:w="2880"/>
          </w:tcPr>
          <w:p>
            <w:r>
              <w:rPr>
                <w:rFonts w:ascii="Times New Roman" w:hAnsi="Times New Roman"/>
                <w:sz w:val="22"/>
              </w:rPr>
              <w:t>Field Operations</w:t>
            </w:r>
          </w:p>
        </w:tc>
        <w:tc>
          <w:tcPr>
            <w:tcW w:type="dxa" w:w="2880"/>
          </w:tcPr>
          <w:p>
            <w:r>
              <w:rPr>
                <w:rFonts w:ascii="Times New Roman" w:hAnsi="Times New Roman"/>
                <w:sz w:val="22"/>
              </w:rPr>
              <w:t>Onboarding 5,000 farmers across 10 districts; Krishi Mitra incentives</w:t>
            </w:r>
          </w:p>
        </w:tc>
        <w:tc>
          <w:tcPr>
            <w:tcW w:type="dxa" w:w="2880"/>
          </w:tcPr>
          <w:p>
            <w:r>
              <w:rPr>
                <w:rFonts w:ascii="Times New Roman" w:hAnsi="Times New Roman"/>
                <w:sz w:val="22"/>
              </w:rPr>
              <w:t>₹ 15,00,000</w:t>
            </w:r>
          </w:p>
        </w:tc>
      </w:tr>
      <w:tr>
        <w:tc>
          <w:tcPr>
            <w:tcW w:type="dxa" w:w="2880"/>
          </w:tcPr>
          <w:p>
            <w:r>
              <w:rPr>
                <w:rFonts w:ascii="Times New Roman" w:hAnsi="Times New Roman"/>
                <w:sz w:val="22"/>
              </w:rPr>
              <w:t>Marketing &amp; Branding</w:t>
            </w:r>
          </w:p>
        </w:tc>
        <w:tc>
          <w:tcPr>
            <w:tcW w:type="dxa" w:w="2880"/>
          </w:tcPr>
          <w:p>
            <w:r>
              <w:rPr>
                <w:rFonts w:ascii="Times New Roman" w:hAnsi="Times New Roman"/>
                <w:sz w:val="22"/>
              </w:rPr>
              <w:t>Digital, on-ground events, regional language content production</w:t>
            </w:r>
          </w:p>
        </w:tc>
        <w:tc>
          <w:tcPr>
            <w:tcW w:type="dxa" w:w="2880"/>
          </w:tcPr>
          <w:p>
            <w:r>
              <w:rPr>
                <w:rFonts w:ascii="Times New Roman" w:hAnsi="Times New Roman"/>
                <w:sz w:val="22"/>
              </w:rPr>
              <w:t>₹ 10,00,000</w:t>
            </w:r>
          </w:p>
        </w:tc>
      </w:tr>
      <w:tr>
        <w:tc>
          <w:tcPr>
            <w:tcW w:type="dxa" w:w="2880"/>
          </w:tcPr>
          <w:p>
            <w:r>
              <w:rPr>
                <w:rFonts w:ascii="Times New Roman" w:hAnsi="Times New Roman"/>
                <w:sz w:val="22"/>
              </w:rPr>
              <w:t>Legal, Compliance &amp; Licenses</w:t>
            </w:r>
          </w:p>
        </w:tc>
        <w:tc>
          <w:tcPr>
            <w:tcW w:type="dxa" w:w="2880"/>
          </w:tcPr>
          <w:p>
            <w:r>
              <w:rPr>
                <w:rFonts w:ascii="Times New Roman" w:hAnsi="Times New Roman"/>
                <w:sz w:val="22"/>
              </w:rPr>
              <w:t>Company incorporation, FSSAI, GST, ONDC participation, data-privacy compliance</w:t>
            </w:r>
          </w:p>
        </w:tc>
        <w:tc>
          <w:tcPr>
            <w:tcW w:type="dxa" w:w="2880"/>
          </w:tcPr>
          <w:p>
            <w:r>
              <w:rPr>
                <w:rFonts w:ascii="Times New Roman" w:hAnsi="Times New Roman"/>
                <w:sz w:val="22"/>
              </w:rPr>
              <w:t>₹ 3,50,000</w:t>
            </w:r>
          </w:p>
        </w:tc>
      </w:tr>
      <w:tr>
        <w:tc>
          <w:tcPr>
            <w:tcW w:type="dxa" w:w="2880"/>
          </w:tcPr>
          <w:p>
            <w:r>
              <w:rPr>
                <w:rFonts w:ascii="Times New Roman" w:hAnsi="Times New Roman"/>
                <w:sz w:val="22"/>
              </w:rPr>
              <w:t>Working Capital Buffer</w:t>
            </w:r>
          </w:p>
        </w:tc>
        <w:tc>
          <w:tcPr>
            <w:tcW w:type="dxa" w:w="2880"/>
          </w:tcPr>
          <w:p>
            <w:r>
              <w:rPr>
                <w:rFonts w:ascii="Times New Roman" w:hAnsi="Times New Roman"/>
                <w:sz w:val="22"/>
              </w:rPr>
              <w:t>Logistics float, refunds, contingency</w:t>
            </w:r>
          </w:p>
        </w:tc>
        <w:tc>
          <w:tcPr>
            <w:tcW w:type="dxa" w:w="2880"/>
          </w:tcPr>
          <w:p>
            <w:r>
              <w:rPr>
                <w:rFonts w:ascii="Times New Roman" w:hAnsi="Times New Roman"/>
                <w:sz w:val="22"/>
              </w:rPr>
              <w:t>₹ 12,00,000</w:t>
            </w:r>
          </w:p>
        </w:tc>
      </w:tr>
      <w:tr>
        <w:tc>
          <w:tcPr>
            <w:tcW w:type="dxa" w:w="2880"/>
          </w:tcPr>
          <w:p>
            <w:r>
              <w:rPr>
                <w:rFonts w:ascii="Times New Roman" w:hAnsi="Times New Roman"/>
                <w:sz w:val="22"/>
              </w:rPr>
              <w:t>Office &amp; Operations</w:t>
            </w:r>
          </w:p>
        </w:tc>
        <w:tc>
          <w:tcPr>
            <w:tcW w:type="dxa" w:w="2880"/>
          </w:tcPr>
          <w:p>
            <w:r>
              <w:rPr>
                <w:rFonts w:ascii="Times New Roman" w:hAnsi="Times New Roman"/>
                <w:sz w:val="22"/>
              </w:rPr>
              <w:t>Lean co-working setup in Kanpur + Bengaluru</w:t>
            </w:r>
          </w:p>
        </w:tc>
        <w:tc>
          <w:tcPr>
            <w:tcW w:type="dxa" w:w="2880"/>
          </w:tcPr>
          <w:p>
            <w:r>
              <w:rPr>
                <w:rFonts w:ascii="Times New Roman" w:hAnsi="Times New Roman"/>
                <w:sz w:val="22"/>
              </w:rPr>
              <w:t>₹ 5,50,000</w:t>
            </w:r>
          </w:p>
        </w:tc>
      </w:tr>
      <w:tr>
        <w:tc>
          <w:tcPr>
            <w:tcW w:type="dxa" w:w="2880"/>
          </w:tcPr>
          <w:p>
            <w:r>
              <w:rPr>
                <w:rFonts w:ascii="Times New Roman" w:hAnsi="Times New Roman"/>
                <w:b/>
                <w:sz w:val="22"/>
              </w:rPr>
              <w:t>TOTAL</w:t>
            </w:r>
          </w:p>
        </w:tc>
        <w:tc>
          <w:tcPr>
            <w:tcW w:type="dxa" w:w="2880"/>
          </w:tcPr>
          <w:p>
            <w:r>
              <w:rPr>
                <w:rFonts w:ascii="Times New Roman" w:hAnsi="Times New Roman"/>
                <w:b/>
                <w:sz w:val="22"/>
              </w:rPr>
            </w:r>
          </w:p>
        </w:tc>
        <w:tc>
          <w:tcPr>
            <w:tcW w:type="dxa" w:w="2880"/>
          </w:tcPr>
          <w:p>
            <w:r>
              <w:rPr>
                <w:rFonts w:ascii="Times New Roman" w:hAnsi="Times New Roman"/>
                <w:b/>
                <w:sz w:val="22"/>
              </w:rPr>
              <w:t>₹ 95,00,000 (≈ ₹ 95 Lakh / USD 115K)</w:t>
            </w:r>
          </w:p>
        </w:tc>
      </w:tr>
    </w:tbl>
    <w:p>
      <w:pPr>
        <w:spacing w:line="360" w:lineRule="auto" w:after="160"/>
        <w:jc w:val="both"/>
      </w:pPr>
      <w:r>
        <w:rPr>
          <w:rFonts w:ascii="Times New Roman" w:hAnsi="Times New Roman"/>
          <w:b w:val="0"/>
          <w:sz w:val="24"/>
        </w:rPr>
        <w:t xml:space="preserve"> </w:t>
      </w:r>
    </w:p>
    <w:p>
      <w:pPr>
        <w:spacing w:before="200" w:after="160"/>
        <w:jc w:val="left"/>
      </w:pPr>
      <w:r>
        <w:rPr>
          <w:rFonts w:ascii="Times New Roman" w:hAnsi="Times New Roman"/>
          <w:b/>
          <w:sz w:val="28"/>
        </w:rPr>
        <w:t>7.2 Revenue Model &amp; Pricing Strategy</w:t>
      </w:r>
    </w:p>
    <w:p>
      <w:pPr>
        <w:spacing w:line="360" w:lineRule="auto" w:after="160"/>
        <w:jc w:val="both"/>
      </w:pPr>
      <w:r>
        <w:rPr>
          <w:rFonts w:ascii="Times New Roman" w:hAnsi="Times New Roman"/>
          <w:b/>
          <w:sz w:val="24"/>
        </w:rPr>
        <w:t>Marketplace Commission:</w:t>
      </w:r>
    </w:p>
    <w:p>
      <w:pPr>
        <w:pStyle w:val="ListBullet"/>
        <w:spacing w:line="360" w:lineRule="auto"/>
        <w:jc w:val="both"/>
      </w:pPr>
      <w:r>
        <w:rPr>
          <w:rFonts w:ascii="Times New Roman" w:hAnsi="Times New Roman"/>
          <w:sz w:val="24"/>
        </w:rPr>
        <w:t>2.0% on staple grains and pulses (high-volume, low-margin).</w:t>
      </w:r>
    </w:p>
    <w:p>
      <w:pPr>
        <w:pStyle w:val="ListBullet"/>
        <w:spacing w:line="360" w:lineRule="auto"/>
        <w:jc w:val="both"/>
      </w:pPr>
      <w:r>
        <w:rPr>
          <w:rFonts w:ascii="Times New Roman" w:hAnsi="Times New Roman"/>
          <w:sz w:val="24"/>
        </w:rPr>
        <w:t>3.5% on fruits, vegetables, dairy.</w:t>
      </w:r>
    </w:p>
    <w:p>
      <w:pPr>
        <w:pStyle w:val="ListBullet"/>
        <w:spacing w:line="360" w:lineRule="auto"/>
        <w:jc w:val="both"/>
      </w:pPr>
      <w:r>
        <w:rPr>
          <w:rFonts w:ascii="Times New Roman" w:hAnsi="Times New Roman"/>
          <w:sz w:val="24"/>
        </w:rPr>
        <w:t>4.0% on premium organic, branded, and export-grade produce.</w:t>
      </w:r>
    </w:p>
    <w:p>
      <w:pPr>
        <w:spacing w:line="360" w:lineRule="auto" w:after="160"/>
        <w:jc w:val="both"/>
      </w:pPr>
      <w:r>
        <w:rPr>
          <w:rFonts w:ascii="Times New Roman" w:hAnsi="Times New Roman"/>
          <w:b/>
          <w:sz w:val="24"/>
        </w:rPr>
        <w:t>Input Store:</w:t>
      </w:r>
    </w:p>
    <w:p>
      <w:pPr>
        <w:pStyle w:val="ListBullet"/>
        <w:spacing w:line="360" w:lineRule="auto"/>
        <w:jc w:val="both"/>
      </w:pPr>
      <w:r>
        <w:rPr>
          <w:rFonts w:ascii="Times New Roman" w:hAnsi="Times New Roman"/>
          <w:sz w:val="24"/>
        </w:rPr>
        <w:t>8% margin on seeds, 10% on fertilizers, 12% on pesticides and agro-chemicals.</w:t>
      </w:r>
    </w:p>
    <w:p>
      <w:pPr>
        <w:pStyle w:val="ListBullet"/>
        <w:spacing w:line="360" w:lineRule="auto"/>
        <w:jc w:val="both"/>
      </w:pPr>
      <w:r>
        <w:rPr>
          <w:rFonts w:ascii="Times New Roman" w:hAnsi="Times New Roman"/>
          <w:sz w:val="24"/>
        </w:rPr>
        <w:t>Free home-delivery on orders above ₹2,000; ₹49 below that.</w:t>
      </w:r>
    </w:p>
    <w:p>
      <w:pPr>
        <w:spacing w:line="360" w:lineRule="auto" w:after="160"/>
        <w:jc w:val="both"/>
      </w:pPr>
      <w:r>
        <w:rPr>
          <w:rFonts w:ascii="Times New Roman" w:hAnsi="Times New Roman"/>
          <w:b/>
          <w:sz w:val="24"/>
        </w:rPr>
        <w:t>Equipment Rental:</w:t>
      </w:r>
    </w:p>
    <w:p>
      <w:pPr>
        <w:pStyle w:val="ListBullet"/>
        <w:spacing w:line="360" w:lineRule="auto"/>
        <w:jc w:val="both"/>
      </w:pPr>
      <w:r>
        <w:rPr>
          <w:rFonts w:ascii="Times New Roman" w:hAnsi="Times New Roman"/>
          <w:sz w:val="24"/>
        </w:rPr>
        <w:t>15% commission to KrishiConnect; 85% to equipment owner.</w:t>
      </w:r>
    </w:p>
    <w:p>
      <w:pPr>
        <w:pStyle w:val="ListBullet"/>
        <w:spacing w:line="360" w:lineRule="auto"/>
        <w:jc w:val="both"/>
      </w:pPr>
      <w:r>
        <w:rPr>
          <w:rFonts w:ascii="Times New Roman" w:hAnsi="Times New Roman"/>
          <w:sz w:val="24"/>
        </w:rPr>
        <w:t>Dynamic pricing based on demand seasonality (sowing vs. harvest peaks).</w:t>
      </w:r>
    </w:p>
    <w:p>
      <w:pPr>
        <w:spacing w:line="360" w:lineRule="auto" w:after="160"/>
        <w:jc w:val="both"/>
      </w:pPr>
      <w:r>
        <w:rPr>
          <w:rFonts w:ascii="Times New Roman" w:hAnsi="Times New Roman"/>
          <w:b/>
          <w:sz w:val="24"/>
        </w:rPr>
        <w:t>KrishiPro Subscription:</w:t>
      </w:r>
    </w:p>
    <w:p>
      <w:pPr>
        <w:pStyle w:val="ListBullet"/>
        <w:spacing w:line="360" w:lineRule="auto"/>
        <w:jc w:val="both"/>
      </w:pPr>
      <w:r>
        <w:rPr>
          <w:rFonts w:ascii="Times New Roman" w:hAnsi="Times New Roman"/>
          <w:sz w:val="24"/>
        </w:rPr>
        <w:t>₹99/month or ₹999/year — unlocks AI advisor priority, market-price predictions, and zero-commission selling on first 5 transactions.</w:t>
      </w:r>
    </w:p>
    <w:p>
      <w:pPr>
        <w:spacing w:line="360" w:lineRule="auto" w:after="160"/>
        <w:jc w:val="both"/>
      </w:pPr>
      <w:r>
        <w:rPr>
          <w:rFonts w:ascii="Times New Roman" w:hAnsi="Times New Roman"/>
          <w:b/>
          <w:sz w:val="24"/>
        </w:rPr>
        <w:t>Financial Services:</w:t>
      </w:r>
    </w:p>
    <w:p>
      <w:pPr>
        <w:pStyle w:val="ListBullet"/>
        <w:spacing w:line="360" w:lineRule="auto"/>
        <w:jc w:val="both"/>
      </w:pPr>
      <w:r>
        <w:rPr>
          <w:rFonts w:ascii="Times New Roman" w:hAnsi="Times New Roman"/>
          <w:sz w:val="24"/>
        </w:rPr>
        <w:t>1.0% commission from NBFCs on every disbursed crop loan.</w:t>
      </w:r>
    </w:p>
    <w:p>
      <w:pPr>
        <w:pStyle w:val="ListBullet"/>
        <w:spacing w:line="360" w:lineRule="auto"/>
        <w:jc w:val="both"/>
      </w:pPr>
      <w:r>
        <w:rPr>
          <w:rFonts w:ascii="Times New Roman" w:hAnsi="Times New Roman"/>
          <w:sz w:val="24"/>
        </w:rPr>
        <w:t>1.5% commission on insurance premiums collected.</w:t>
      </w:r>
    </w:p>
    <w:p>
      <w:pPr>
        <w:spacing w:before="200" w:after="160"/>
        <w:jc w:val="left"/>
      </w:pPr>
      <w:r>
        <w:rPr>
          <w:rFonts w:ascii="Times New Roman" w:hAnsi="Times New Roman"/>
          <w:b/>
          <w:sz w:val="28"/>
        </w:rPr>
        <w:t>7.3 3-Year Revenue Projection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Metric</w:t>
            </w:r>
          </w:p>
        </w:tc>
        <w:tc>
          <w:tcPr>
            <w:tcW w:type="dxa" w:w="2160"/>
          </w:tcPr>
          <w:p>
            <w:r>
              <w:rPr>
                <w:rFonts w:ascii="Times New Roman" w:hAnsi="Times New Roman"/>
                <w:b/>
                <w:sz w:val="22"/>
              </w:rPr>
              <w:t>Year 1</w:t>
            </w:r>
          </w:p>
        </w:tc>
        <w:tc>
          <w:tcPr>
            <w:tcW w:type="dxa" w:w="2160"/>
          </w:tcPr>
          <w:p>
            <w:r>
              <w:rPr>
                <w:rFonts w:ascii="Times New Roman" w:hAnsi="Times New Roman"/>
                <w:b/>
                <w:sz w:val="22"/>
              </w:rPr>
              <w:t>Year 2</w:t>
            </w:r>
          </w:p>
        </w:tc>
        <w:tc>
          <w:tcPr>
            <w:tcW w:type="dxa" w:w="2160"/>
          </w:tcPr>
          <w:p>
            <w:r>
              <w:rPr>
                <w:rFonts w:ascii="Times New Roman" w:hAnsi="Times New Roman"/>
                <w:b/>
                <w:sz w:val="22"/>
              </w:rPr>
              <w:t>Year 3</w:t>
            </w:r>
          </w:p>
        </w:tc>
      </w:tr>
      <w:tr>
        <w:tc>
          <w:tcPr>
            <w:tcW w:type="dxa" w:w="2160"/>
          </w:tcPr>
          <w:p>
            <w:r>
              <w:rPr>
                <w:rFonts w:ascii="Times New Roman" w:hAnsi="Times New Roman"/>
                <w:sz w:val="22"/>
              </w:rPr>
              <w:t>Active Farmers</w:t>
            </w:r>
          </w:p>
        </w:tc>
        <w:tc>
          <w:tcPr>
            <w:tcW w:type="dxa" w:w="2160"/>
          </w:tcPr>
          <w:p>
            <w:r>
              <w:rPr>
                <w:rFonts w:ascii="Times New Roman" w:hAnsi="Times New Roman"/>
                <w:sz w:val="22"/>
              </w:rPr>
              <w:t>50,000</w:t>
            </w:r>
          </w:p>
        </w:tc>
        <w:tc>
          <w:tcPr>
            <w:tcW w:type="dxa" w:w="2160"/>
          </w:tcPr>
          <w:p>
            <w:r>
              <w:rPr>
                <w:rFonts w:ascii="Times New Roman" w:hAnsi="Times New Roman"/>
                <w:sz w:val="22"/>
              </w:rPr>
              <w:t>3,00,000</w:t>
            </w:r>
          </w:p>
        </w:tc>
        <w:tc>
          <w:tcPr>
            <w:tcW w:type="dxa" w:w="2160"/>
          </w:tcPr>
          <w:p>
            <w:r>
              <w:rPr>
                <w:rFonts w:ascii="Times New Roman" w:hAnsi="Times New Roman"/>
                <w:sz w:val="22"/>
              </w:rPr>
              <w:t>12,00,000</w:t>
            </w:r>
          </w:p>
        </w:tc>
      </w:tr>
      <w:tr>
        <w:tc>
          <w:tcPr>
            <w:tcW w:type="dxa" w:w="2160"/>
          </w:tcPr>
          <w:p>
            <w:r>
              <w:rPr>
                <w:rFonts w:ascii="Times New Roman" w:hAnsi="Times New Roman"/>
                <w:sz w:val="22"/>
              </w:rPr>
              <w:t>Transacting Buyers</w:t>
            </w:r>
          </w:p>
        </w:tc>
        <w:tc>
          <w:tcPr>
            <w:tcW w:type="dxa" w:w="2160"/>
          </w:tcPr>
          <w:p>
            <w:r>
              <w:rPr>
                <w:rFonts w:ascii="Times New Roman" w:hAnsi="Times New Roman"/>
                <w:sz w:val="22"/>
              </w:rPr>
              <w:t>1,200</w:t>
            </w:r>
          </w:p>
        </w:tc>
        <w:tc>
          <w:tcPr>
            <w:tcW w:type="dxa" w:w="2160"/>
          </w:tcPr>
          <w:p>
            <w:r>
              <w:rPr>
                <w:rFonts w:ascii="Times New Roman" w:hAnsi="Times New Roman"/>
                <w:sz w:val="22"/>
              </w:rPr>
              <w:t>7,500</w:t>
            </w:r>
          </w:p>
        </w:tc>
        <w:tc>
          <w:tcPr>
            <w:tcW w:type="dxa" w:w="2160"/>
          </w:tcPr>
          <w:p>
            <w:r>
              <w:rPr>
                <w:rFonts w:ascii="Times New Roman" w:hAnsi="Times New Roman"/>
                <w:sz w:val="22"/>
              </w:rPr>
              <w:t>35,000</w:t>
            </w:r>
          </w:p>
        </w:tc>
      </w:tr>
      <w:tr>
        <w:tc>
          <w:tcPr>
            <w:tcW w:type="dxa" w:w="2160"/>
          </w:tcPr>
          <w:p>
            <w:r>
              <w:rPr>
                <w:rFonts w:ascii="Times New Roman" w:hAnsi="Times New Roman"/>
                <w:sz w:val="22"/>
              </w:rPr>
              <w:t>GMV (₹ Crore)</w:t>
            </w:r>
          </w:p>
        </w:tc>
        <w:tc>
          <w:tcPr>
            <w:tcW w:type="dxa" w:w="2160"/>
          </w:tcPr>
          <w:p>
            <w:r>
              <w:rPr>
                <w:rFonts w:ascii="Times New Roman" w:hAnsi="Times New Roman"/>
                <w:sz w:val="22"/>
              </w:rPr>
              <w:t>60</w:t>
            </w:r>
          </w:p>
        </w:tc>
        <w:tc>
          <w:tcPr>
            <w:tcW w:type="dxa" w:w="2160"/>
          </w:tcPr>
          <w:p>
            <w:r>
              <w:rPr>
                <w:rFonts w:ascii="Times New Roman" w:hAnsi="Times New Roman"/>
                <w:sz w:val="22"/>
              </w:rPr>
              <w:t>480</w:t>
            </w:r>
          </w:p>
        </w:tc>
        <w:tc>
          <w:tcPr>
            <w:tcW w:type="dxa" w:w="2160"/>
          </w:tcPr>
          <w:p>
            <w:r>
              <w:rPr>
                <w:rFonts w:ascii="Times New Roman" w:hAnsi="Times New Roman"/>
                <w:sz w:val="22"/>
              </w:rPr>
              <w:t>2,400</w:t>
            </w:r>
          </w:p>
        </w:tc>
      </w:tr>
      <w:tr>
        <w:tc>
          <w:tcPr>
            <w:tcW w:type="dxa" w:w="2160"/>
          </w:tcPr>
          <w:p>
            <w:r>
              <w:rPr>
                <w:rFonts w:ascii="Times New Roman" w:hAnsi="Times New Roman"/>
                <w:sz w:val="22"/>
              </w:rPr>
              <w:t>Take Rate (Effective)</w:t>
            </w:r>
          </w:p>
        </w:tc>
        <w:tc>
          <w:tcPr>
            <w:tcW w:type="dxa" w:w="2160"/>
          </w:tcPr>
          <w:p>
            <w:r>
              <w:rPr>
                <w:rFonts w:ascii="Times New Roman" w:hAnsi="Times New Roman"/>
                <w:sz w:val="22"/>
              </w:rPr>
              <w:t>3.1%</w:t>
            </w:r>
          </w:p>
        </w:tc>
        <w:tc>
          <w:tcPr>
            <w:tcW w:type="dxa" w:w="2160"/>
          </w:tcPr>
          <w:p>
            <w:r>
              <w:rPr>
                <w:rFonts w:ascii="Times New Roman" w:hAnsi="Times New Roman"/>
                <w:sz w:val="22"/>
              </w:rPr>
              <w:t>3.3%</w:t>
            </w:r>
          </w:p>
        </w:tc>
        <w:tc>
          <w:tcPr>
            <w:tcW w:type="dxa" w:w="2160"/>
          </w:tcPr>
          <w:p>
            <w:r>
              <w:rPr>
                <w:rFonts w:ascii="Times New Roman" w:hAnsi="Times New Roman"/>
                <w:sz w:val="22"/>
              </w:rPr>
              <w:t>3.5%</w:t>
            </w:r>
          </w:p>
        </w:tc>
      </w:tr>
      <w:tr>
        <w:tc>
          <w:tcPr>
            <w:tcW w:type="dxa" w:w="2160"/>
          </w:tcPr>
          <w:p>
            <w:r>
              <w:rPr>
                <w:rFonts w:ascii="Times New Roman" w:hAnsi="Times New Roman"/>
                <w:sz w:val="22"/>
              </w:rPr>
              <w:t>Platform Revenue (₹ Crore)</w:t>
            </w:r>
          </w:p>
        </w:tc>
        <w:tc>
          <w:tcPr>
            <w:tcW w:type="dxa" w:w="2160"/>
          </w:tcPr>
          <w:p>
            <w:r>
              <w:rPr>
                <w:rFonts w:ascii="Times New Roman" w:hAnsi="Times New Roman"/>
                <w:sz w:val="22"/>
              </w:rPr>
              <w:t>1.86</w:t>
            </w:r>
          </w:p>
        </w:tc>
        <w:tc>
          <w:tcPr>
            <w:tcW w:type="dxa" w:w="2160"/>
          </w:tcPr>
          <w:p>
            <w:r>
              <w:rPr>
                <w:rFonts w:ascii="Times New Roman" w:hAnsi="Times New Roman"/>
                <w:sz w:val="22"/>
              </w:rPr>
              <w:t>15.84</w:t>
            </w:r>
          </w:p>
        </w:tc>
        <w:tc>
          <w:tcPr>
            <w:tcW w:type="dxa" w:w="2160"/>
          </w:tcPr>
          <w:p>
            <w:r>
              <w:rPr>
                <w:rFonts w:ascii="Times New Roman" w:hAnsi="Times New Roman"/>
                <w:sz w:val="22"/>
              </w:rPr>
              <w:t>84.00</w:t>
            </w:r>
          </w:p>
        </w:tc>
      </w:tr>
      <w:tr>
        <w:tc>
          <w:tcPr>
            <w:tcW w:type="dxa" w:w="2160"/>
          </w:tcPr>
          <w:p>
            <w:r>
              <w:rPr>
                <w:rFonts w:ascii="Times New Roman" w:hAnsi="Times New Roman"/>
                <w:sz w:val="22"/>
              </w:rPr>
              <w:t>EBITDA Margin</w:t>
            </w:r>
          </w:p>
        </w:tc>
        <w:tc>
          <w:tcPr>
            <w:tcW w:type="dxa" w:w="2160"/>
          </w:tcPr>
          <w:p>
            <w:r>
              <w:rPr>
                <w:rFonts w:ascii="Times New Roman" w:hAnsi="Times New Roman"/>
                <w:sz w:val="22"/>
              </w:rPr>
              <w:t>-180%</w:t>
            </w:r>
          </w:p>
        </w:tc>
        <w:tc>
          <w:tcPr>
            <w:tcW w:type="dxa" w:w="2160"/>
          </w:tcPr>
          <w:p>
            <w:r>
              <w:rPr>
                <w:rFonts w:ascii="Times New Roman" w:hAnsi="Times New Roman"/>
                <w:sz w:val="22"/>
              </w:rPr>
              <w:t>-25%</w:t>
            </w:r>
          </w:p>
        </w:tc>
        <w:tc>
          <w:tcPr>
            <w:tcW w:type="dxa" w:w="2160"/>
          </w:tcPr>
          <w:p>
            <w:r>
              <w:rPr>
                <w:rFonts w:ascii="Times New Roman" w:hAnsi="Times New Roman"/>
                <w:sz w:val="22"/>
              </w:rPr>
              <w:t>12%</w:t>
            </w:r>
          </w:p>
        </w:tc>
      </w:tr>
    </w:tbl>
    <w:p>
      <w:pPr>
        <w:spacing w:line="360" w:lineRule="auto" w:after="160"/>
        <w:jc w:val="both"/>
      </w:pPr>
      <w:r>
        <w:rPr>
          <w:rFonts w:ascii="Times New Roman" w:hAnsi="Times New Roman"/>
          <w:b w:val="0"/>
          <w:sz w:val="24"/>
        </w:rPr>
        <w:t xml:space="preserve"> </w:t>
      </w:r>
    </w:p>
    <w:p>
      <w:pPr>
        <w:spacing w:before="200" w:after="160"/>
        <w:jc w:val="left"/>
      </w:pPr>
      <w:r>
        <w:rPr>
          <w:rFonts w:ascii="Times New Roman" w:hAnsi="Times New Roman"/>
          <w:b/>
          <w:sz w:val="28"/>
        </w:rPr>
        <w:t>7.4 Sustainability</w:t>
      </w:r>
    </w:p>
    <w:p>
      <w:pPr>
        <w:spacing w:line="360" w:lineRule="auto" w:after="160"/>
        <w:ind w:firstLine="720"/>
        <w:jc w:val="both"/>
      </w:pPr>
      <w:r>
        <w:rPr>
          <w:rFonts w:ascii="Times New Roman" w:hAnsi="Times New Roman"/>
          <w:b w:val="0"/>
          <w:sz w:val="24"/>
        </w:rPr>
        <w:t>KrishiConnect targets EBITDA break-even by month 30 driven by three structural advantages:</w:t>
      </w:r>
    </w:p>
    <w:p>
      <w:pPr>
        <w:pStyle w:val="ListBullet"/>
        <w:spacing w:line="360" w:lineRule="auto"/>
        <w:jc w:val="both"/>
      </w:pPr>
      <w:r>
        <w:rPr>
          <w:rFonts w:ascii="Times New Roman" w:hAnsi="Times New Roman"/>
          <w:sz w:val="24"/>
        </w:rPr>
        <w:t>Network effects — every additional farmer attracts more buyers and vice versa, reducing CAC over time.</w:t>
      </w:r>
    </w:p>
    <w:p>
      <w:pPr>
        <w:pStyle w:val="ListBullet"/>
        <w:spacing w:line="360" w:lineRule="auto"/>
        <w:jc w:val="both"/>
      </w:pPr>
      <w:r>
        <w:rPr>
          <w:rFonts w:ascii="Times New Roman" w:hAnsi="Times New Roman"/>
          <w:sz w:val="24"/>
        </w:rPr>
        <w:t>Software-driven gross margins — once the platform is built, incremental users carry near-zero marginal cost.</w:t>
      </w:r>
    </w:p>
    <w:p>
      <w:pPr>
        <w:pStyle w:val="ListBullet"/>
        <w:spacing w:line="360" w:lineRule="auto"/>
        <w:jc w:val="both"/>
      </w:pPr>
      <w:r>
        <w:rPr>
          <w:rFonts w:ascii="Times New Roman" w:hAnsi="Times New Roman"/>
          <w:sz w:val="24"/>
        </w:rPr>
        <w:t>Repeat-purchase behavior — farmers transact 8–12 times a year for inputs and 2–4 times for produce, ensuring stable cash flows.</w:t>
      </w:r>
    </w:p>
    <w:p>
      <w:pPr>
        <w:spacing w:line="360" w:lineRule="auto" w:after="160"/>
        <w:ind w:firstLine="720"/>
        <w:jc w:val="both"/>
      </w:pPr>
      <w:r>
        <w:rPr>
          <w:rFonts w:ascii="Times New Roman" w:hAnsi="Times New Roman"/>
          <w:b w:val="0"/>
          <w:sz w:val="24"/>
        </w:rPr>
        <w:t>Long-term sustainability is reinforced by data network effects: every transaction enriches the AI models, making advisory and credit-scoring sharper, which further increases farmer retention and lender confidence — a self-reinforcing flywheel.</w:t>
      </w:r>
    </w:p>
    <w:p>
      <w:r>
        <w:br w:type="page"/>
      </w:r>
    </w:p>
    <w:p>
      <w:pPr>
        <w:spacing w:before="360" w:after="240"/>
        <w:jc w:val="left"/>
      </w:pPr>
      <w:r>
        <w:rPr>
          <w:rFonts w:ascii="Times New Roman" w:hAnsi="Times New Roman"/>
          <w:b/>
          <w:sz w:val="32"/>
        </w:rPr>
        <w:t>8. Social and Ethical Impact</w:t>
      </w:r>
    </w:p>
    <w:p>
      <w:pPr>
        <w:spacing w:before="200" w:after="160"/>
        <w:jc w:val="left"/>
      </w:pPr>
      <w:r>
        <w:rPr>
          <w:rFonts w:ascii="Times New Roman" w:hAnsi="Times New Roman"/>
          <w:b/>
          <w:sz w:val="28"/>
        </w:rPr>
        <w:t>8.1 Social Impact</w:t>
      </w:r>
    </w:p>
    <w:p>
      <w:pPr>
        <w:spacing w:line="360" w:lineRule="auto" w:after="160"/>
        <w:ind w:firstLine="720"/>
        <w:jc w:val="both"/>
      </w:pPr>
      <w:r>
        <w:rPr>
          <w:rFonts w:ascii="Times New Roman" w:hAnsi="Times New Roman"/>
          <w:b w:val="0"/>
          <w:sz w:val="24"/>
        </w:rPr>
        <w:t>KrishiConnect is designed not merely as a business but as an instrument of inclusive rural transformation. Quantifiable social benefits include:</w:t>
      </w:r>
    </w:p>
    <w:p>
      <w:pPr>
        <w:pStyle w:val="ListBullet"/>
        <w:spacing w:line="360" w:lineRule="auto"/>
        <w:jc w:val="both"/>
      </w:pPr>
      <w:r>
        <w:rPr>
          <w:rFonts w:ascii="Times New Roman" w:hAnsi="Times New Roman"/>
          <w:b/>
          <w:sz w:val="24"/>
        </w:rPr>
        <w:t xml:space="preserve">Income Uplift: </w:t>
      </w:r>
      <w:r>
        <w:rPr>
          <w:rFonts w:ascii="Times New Roman" w:hAnsi="Times New Roman"/>
          <w:sz w:val="24"/>
        </w:rPr>
      </w:r>
    </w:p>
    <w:p>
      <w:pPr>
        <w:spacing w:line="360" w:lineRule="auto" w:after="160"/>
        <w:jc w:val="both"/>
      </w:pPr>
      <w:r>
        <w:rPr>
          <w:rFonts w:ascii="Times New Roman" w:hAnsi="Times New Roman"/>
          <w:b w:val="0"/>
          <w:sz w:val="24"/>
        </w:rPr>
        <w:t>Internal projections (validated by similar pilots) suggest a 20–30% rise in net farmer income within 18 months of platform adoption — directly contributing to the national goal of doubling farmers' income.</w:t>
      </w:r>
    </w:p>
    <w:p>
      <w:pPr>
        <w:pStyle w:val="ListBullet"/>
        <w:spacing w:line="360" w:lineRule="auto"/>
        <w:jc w:val="both"/>
      </w:pPr>
      <w:r>
        <w:rPr>
          <w:rFonts w:ascii="Times New Roman" w:hAnsi="Times New Roman"/>
          <w:b/>
          <w:sz w:val="24"/>
        </w:rPr>
        <w:t xml:space="preserve">Reduction in Distress Sales: </w:t>
      </w:r>
      <w:r>
        <w:rPr>
          <w:rFonts w:ascii="Times New Roman" w:hAnsi="Times New Roman"/>
          <w:sz w:val="24"/>
        </w:rPr>
      </w:r>
    </w:p>
    <w:p>
      <w:pPr>
        <w:spacing w:line="360" w:lineRule="auto" w:after="160"/>
        <w:jc w:val="both"/>
      </w:pPr>
      <w:r>
        <w:rPr>
          <w:rFonts w:ascii="Times New Roman" w:hAnsi="Times New Roman"/>
          <w:b w:val="0"/>
          <w:sz w:val="24"/>
        </w:rPr>
        <w:t>By providing real-time price visibility and storage-finance, the platform helps farmers avoid forced selling at low post-harvest prices — addressing a major cause of agrarian distress.</w:t>
      </w:r>
    </w:p>
    <w:p>
      <w:pPr>
        <w:pStyle w:val="ListBullet"/>
        <w:spacing w:line="360" w:lineRule="auto"/>
        <w:jc w:val="both"/>
      </w:pPr>
      <w:r>
        <w:rPr>
          <w:rFonts w:ascii="Times New Roman" w:hAnsi="Times New Roman"/>
          <w:b/>
          <w:sz w:val="24"/>
        </w:rPr>
        <w:t xml:space="preserve">Women &amp; Youth Empowerment: </w:t>
      </w:r>
      <w:r>
        <w:rPr>
          <w:rFonts w:ascii="Times New Roman" w:hAnsi="Times New Roman"/>
          <w:sz w:val="24"/>
        </w:rPr>
      </w:r>
    </w:p>
    <w:p>
      <w:pPr>
        <w:spacing w:line="360" w:lineRule="auto" w:after="160"/>
        <w:jc w:val="both"/>
      </w:pPr>
      <w:r>
        <w:rPr>
          <w:rFonts w:ascii="Times New Roman" w:hAnsi="Times New Roman"/>
          <w:b w:val="0"/>
          <w:sz w:val="24"/>
        </w:rPr>
        <w:t>Dedicated KrishiSakhi (women field-officer) and Yuva Krishak (youth entrepreneur) programs create rural employment for over 25,000 individuals by Year 3.</w:t>
      </w:r>
    </w:p>
    <w:p>
      <w:pPr>
        <w:pStyle w:val="ListBullet"/>
        <w:spacing w:line="360" w:lineRule="auto"/>
        <w:jc w:val="both"/>
      </w:pPr>
      <w:r>
        <w:rPr>
          <w:rFonts w:ascii="Times New Roman" w:hAnsi="Times New Roman"/>
          <w:b/>
          <w:sz w:val="24"/>
        </w:rPr>
        <w:t xml:space="preserve">Reduction in Food Waste: </w:t>
      </w:r>
      <w:r>
        <w:rPr>
          <w:rFonts w:ascii="Times New Roman" w:hAnsi="Times New Roman"/>
          <w:sz w:val="24"/>
        </w:rPr>
      </w:r>
    </w:p>
    <w:p>
      <w:pPr>
        <w:spacing w:line="360" w:lineRule="auto" w:after="160"/>
        <w:jc w:val="both"/>
      </w:pPr>
      <w:r>
        <w:rPr>
          <w:rFonts w:ascii="Times New Roman" w:hAnsi="Times New Roman"/>
          <w:b w:val="0"/>
          <w:sz w:val="24"/>
        </w:rPr>
        <w:t>Direct buyer matching and demand forecasting can cut post-harvest losses by 15–18%, contributing to food security and SDG-12 (Responsible Consumption).</w:t>
      </w:r>
    </w:p>
    <w:p>
      <w:pPr>
        <w:pStyle w:val="ListBullet"/>
        <w:spacing w:line="360" w:lineRule="auto"/>
        <w:jc w:val="both"/>
      </w:pPr>
      <w:r>
        <w:rPr>
          <w:rFonts w:ascii="Times New Roman" w:hAnsi="Times New Roman"/>
          <w:b/>
          <w:sz w:val="24"/>
        </w:rPr>
        <w:t xml:space="preserve">Climate-Smart Agriculture: </w:t>
      </w:r>
      <w:r>
        <w:rPr>
          <w:rFonts w:ascii="Times New Roman" w:hAnsi="Times New Roman"/>
          <w:sz w:val="24"/>
        </w:rPr>
      </w:r>
    </w:p>
    <w:p>
      <w:pPr>
        <w:spacing w:line="360" w:lineRule="auto" w:after="160"/>
        <w:jc w:val="both"/>
      </w:pPr>
      <w:r>
        <w:rPr>
          <w:rFonts w:ascii="Times New Roman" w:hAnsi="Times New Roman"/>
          <w:b w:val="0"/>
          <w:sz w:val="24"/>
        </w:rPr>
        <w:t>Hyperlocal advisory promotes water-efficient, low-pesticide, climate-resilient practices — aligned with SDG-13 (Climate Action) and SDG-15 (Life on Land).</w:t>
      </w:r>
    </w:p>
    <w:p>
      <w:pPr>
        <w:pStyle w:val="ListBullet"/>
        <w:spacing w:line="360" w:lineRule="auto"/>
        <w:jc w:val="both"/>
      </w:pPr>
      <w:r>
        <w:rPr>
          <w:rFonts w:ascii="Times New Roman" w:hAnsi="Times New Roman"/>
          <w:b/>
          <w:sz w:val="24"/>
        </w:rPr>
        <w:t xml:space="preserve">Financial Inclusion: </w:t>
      </w:r>
      <w:r>
        <w:rPr>
          <w:rFonts w:ascii="Times New Roman" w:hAnsi="Times New Roman"/>
          <w:sz w:val="24"/>
        </w:rPr>
      </w:r>
    </w:p>
    <w:p>
      <w:pPr>
        <w:spacing w:line="360" w:lineRule="auto" w:after="160"/>
        <w:jc w:val="both"/>
      </w:pPr>
      <w:r>
        <w:rPr>
          <w:rFonts w:ascii="Times New Roman" w:hAnsi="Times New Roman"/>
          <w:b w:val="0"/>
          <w:sz w:val="24"/>
        </w:rPr>
        <w:t>Embedded credit and insurance for previously unbanked smallholders supports SDG-1 (No Poverty) and SDG-10 (Reduced Inequalities).</w:t>
      </w:r>
    </w:p>
    <w:p>
      <w:pPr>
        <w:spacing w:before="200" w:after="160"/>
        <w:jc w:val="left"/>
      </w:pPr>
      <w:r>
        <w:rPr>
          <w:rFonts w:ascii="Times New Roman" w:hAnsi="Times New Roman"/>
          <w:b/>
          <w:sz w:val="28"/>
        </w:rPr>
        <w:t>8.2 Ethical Considerations</w:t>
      </w:r>
    </w:p>
    <w:p>
      <w:pPr>
        <w:spacing w:line="360" w:lineRule="auto" w:after="160"/>
        <w:jc w:val="both"/>
      </w:pPr>
      <w:r>
        <w:rPr>
          <w:rFonts w:ascii="Times New Roman" w:hAnsi="Times New Roman"/>
          <w:b/>
          <w:sz w:val="24"/>
        </w:rPr>
        <w:t>Data Privacy:</w:t>
      </w:r>
    </w:p>
    <w:p>
      <w:pPr>
        <w:pStyle w:val="ListBullet"/>
        <w:spacing w:line="360" w:lineRule="auto"/>
        <w:jc w:val="both"/>
      </w:pPr>
      <w:r>
        <w:rPr>
          <w:rFonts w:ascii="Times New Roman" w:hAnsi="Times New Roman"/>
          <w:sz w:val="24"/>
        </w:rPr>
        <w:t>Full compliance with the Digital Personal Data Protection Act (DPDPA), 2023.</w:t>
      </w:r>
    </w:p>
    <w:p>
      <w:pPr>
        <w:pStyle w:val="ListBullet"/>
        <w:spacing w:line="360" w:lineRule="auto"/>
        <w:jc w:val="both"/>
      </w:pPr>
      <w:r>
        <w:rPr>
          <w:rFonts w:ascii="Times New Roman" w:hAnsi="Times New Roman"/>
          <w:sz w:val="24"/>
        </w:rPr>
        <w:t>Explicit, granular, language-localized consent before collecting farm location, Aadhaar (only when required for KYC), or biometric data.</w:t>
      </w:r>
    </w:p>
    <w:p>
      <w:pPr>
        <w:pStyle w:val="ListBullet"/>
        <w:spacing w:line="360" w:lineRule="auto"/>
        <w:jc w:val="both"/>
      </w:pPr>
      <w:r>
        <w:rPr>
          <w:rFonts w:ascii="Times New Roman" w:hAnsi="Times New Roman"/>
          <w:sz w:val="24"/>
        </w:rPr>
        <w:t>All data stored encrypted (AES-256 at rest, TLS 1.3 in transit) within Indian data centers.</w:t>
      </w:r>
    </w:p>
    <w:p>
      <w:pPr>
        <w:pStyle w:val="ListBullet"/>
        <w:spacing w:line="360" w:lineRule="auto"/>
        <w:jc w:val="both"/>
      </w:pPr>
      <w:r>
        <w:rPr>
          <w:rFonts w:ascii="Times New Roman" w:hAnsi="Times New Roman"/>
          <w:sz w:val="24"/>
        </w:rPr>
        <w:t>Farmers can download or delete their data at any time via in-app settings ("Right to Erasure").</w:t>
      </w:r>
    </w:p>
    <w:p>
      <w:pPr>
        <w:spacing w:line="360" w:lineRule="auto" w:after="160"/>
        <w:jc w:val="both"/>
      </w:pPr>
      <w:r>
        <w:rPr>
          <w:rFonts w:ascii="Times New Roman" w:hAnsi="Times New Roman"/>
          <w:b/>
          <w:sz w:val="24"/>
        </w:rPr>
        <w:t>Ethical AI:</w:t>
      </w:r>
    </w:p>
    <w:p>
      <w:pPr>
        <w:pStyle w:val="ListBullet"/>
        <w:spacing w:line="360" w:lineRule="auto"/>
        <w:jc w:val="both"/>
      </w:pPr>
      <w:r>
        <w:rPr>
          <w:rFonts w:ascii="Times New Roman" w:hAnsi="Times New Roman"/>
          <w:sz w:val="24"/>
        </w:rPr>
        <w:t>Crop-loan algorithms are audited quarterly for bias against region, caste, gender, or land size.</w:t>
      </w:r>
    </w:p>
    <w:p>
      <w:pPr>
        <w:pStyle w:val="ListBullet"/>
        <w:spacing w:line="360" w:lineRule="auto"/>
        <w:jc w:val="both"/>
      </w:pPr>
      <w:r>
        <w:rPr>
          <w:rFonts w:ascii="Times New Roman" w:hAnsi="Times New Roman"/>
          <w:sz w:val="24"/>
        </w:rPr>
        <w:t>AI advisory clearly labels confidence levels and recommends consulting Krishi Vigyan Kendras for critical decisions — never replacing human expertise on irreversible interventions.</w:t>
      </w:r>
    </w:p>
    <w:p>
      <w:pPr>
        <w:pStyle w:val="ListBullet"/>
        <w:spacing w:line="360" w:lineRule="auto"/>
        <w:jc w:val="both"/>
      </w:pPr>
      <w:r>
        <w:rPr>
          <w:rFonts w:ascii="Times New Roman" w:hAnsi="Times New Roman"/>
          <w:sz w:val="24"/>
        </w:rPr>
        <w:t>Pesticide recommendations are reviewed by an ICAR-certified agronomy panel before being shipped in app updates.</w:t>
      </w:r>
    </w:p>
    <w:p>
      <w:pPr>
        <w:spacing w:line="360" w:lineRule="auto" w:after="160"/>
        <w:jc w:val="both"/>
      </w:pPr>
      <w:r>
        <w:rPr>
          <w:rFonts w:ascii="Times New Roman" w:hAnsi="Times New Roman"/>
          <w:b/>
          <w:sz w:val="24"/>
        </w:rPr>
        <w:t>Fair Pricing &amp; Anti-Exploitation:</w:t>
      </w:r>
    </w:p>
    <w:p>
      <w:pPr>
        <w:pStyle w:val="ListBullet"/>
        <w:spacing w:line="360" w:lineRule="auto"/>
        <w:jc w:val="both"/>
      </w:pPr>
      <w:r>
        <w:rPr>
          <w:rFonts w:ascii="Times New Roman" w:hAnsi="Times New Roman"/>
          <w:sz w:val="24"/>
        </w:rPr>
        <w:t>No predatory commission on distress transactions (e.g., farmers losing crop to disease).</w:t>
      </w:r>
    </w:p>
    <w:p>
      <w:pPr>
        <w:pStyle w:val="ListBullet"/>
        <w:spacing w:line="360" w:lineRule="auto"/>
        <w:jc w:val="both"/>
      </w:pPr>
      <w:r>
        <w:rPr>
          <w:rFonts w:ascii="Times New Roman" w:hAnsi="Times New Roman"/>
          <w:sz w:val="24"/>
        </w:rPr>
        <w:t>Transparent fee disclosure — every screen shows what KrishiConnect earns from a transaction.</w:t>
      </w:r>
    </w:p>
    <w:p>
      <w:pPr>
        <w:pStyle w:val="ListBullet"/>
        <w:spacing w:line="360" w:lineRule="auto"/>
        <w:jc w:val="both"/>
      </w:pPr>
      <w:r>
        <w:rPr>
          <w:rFonts w:ascii="Times New Roman" w:hAnsi="Times New Roman"/>
          <w:sz w:val="24"/>
        </w:rPr>
        <w:t>Buyer rating and verification system ensures bad actors (delayed payments, weight-cheating) are rapidly removed.</w:t>
      </w:r>
    </w:p>
    <w:p>
      <w:pPr>
        <w:spacing w:line="360" w:lineRule="auto" w:after="160"/>
        <w:jc w:val="both"/>
      </w:pPr>
      <w:r>
        <w:rPr>
          <w:rFonts w:ascii="Times New Roman" w:hAnsi="Times New Roman"/>
          <w:b/>
          <w:sz w:val="24"/>
        </w:rPr>
        <w:t>Environmental Ethics:</w:t>
      </w:r>
    </w:p>
    <w:p>
      <w:pPr>
        <w:pStyle w:val="ListBullet"/>
        <w:spacing w:line="360" w:lineRule="auto"/>
        <w:jc w:val="both"/>
      </w:pPr>
      <w:r>
        <w:rPr>
          <w:rFonts w:ascii="Times New Roman" w:hAnsi="Times New Roman"/>
          <w:sz w:val="24"/>
        </w:rPr>
        <w:t>Promotion of bio-fertilizers and integrated pest management; no listing of banned/red-label pesticides.</w:t>
      </w:r>
    </w:p>
    <w:p>
      <w:pPr>
        <w:pStyle w:val="ListBullet"/>
        <w:spacing w:line="360" w:lineRule="auto"/>
        <w:jc w:val="both"/>
      </w:pPr>
      <w:r>
        <w:rPr>
          <w:rFonts w:ascii="Times New Roman" w:hAnsi="Times New Roman"/>
          <w:sz w:val="24"/>
        </w:rPr>
        <w:t>Carbon-credit pilot for farmers practicing zero-tillage and crop-rotation — generating an additional revenue line for them.</w:t>
      </w:r>
    </w:p>
    <w:p>
      <w:r>
        <w:br w:type="page"/>
      </w:r>
    </w:p>
    <w:p>
      <w:pPr>
        <w:spacing w:before="360" w:after="240"/>
        <w:jc w:val="left"/>
      </w:pPr>
      <w:r>
        <w:rPr>
          <w:rFonts w:ascii="Times New Roman" w:hAnsi="Times New Roman"/>
          <w:b/>
          <w:sz w:val="32"/>
        </w:rPr>
        <w:t>9. Risk Management</w:t>
      </w:r>
    </w:p>
    <w:p>
      <w:pPr>
        <w:spacing w:before="200" w:after="160"/>
        <w:jc w:val="left"/>
      </w:pPr>
      <w:r>
        <w:rPr>
          <w:rFonts w:ascii="Times New Roman" w:hAnsi="Times New Roman"/>
          <w:b/>
          <w:sz w:val="28"/>
        </w:rPr>
        <w:t>9.1 Key Risks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2"/>
              </w:rPr>
              <w:t>Risk Category</w:t>
            </w:r>
          </w:p>
        </w:tc>
        <w:tc>
          <w:tcPr>
            <w:tcW w:type="dxa" w:w="2880"/>
          </w:tcPr>
          <w:p>
            <w:r>
              <w:rPr>
                <w:rFonts w:ascii="Times New Roman" w:hAnsi="Times New Roman"/>
                <w:b/>
                <w:sz w:val="22"/>
              </w:rPr>
              <w:t>Risk Description</w:t>
            </w:r>
          </w:p>
        </w:tc>
        <w:tc>
          <w:tcPr>
            <w:tcW w:type="dxa" w:w="2880"/>
          </w:tcPr>
          <w:p>
            <w:r>
              <w:rPr>
                <w:rFonts w:ascii="Times New Roman" w:hAnsi="Times New Roman"/>
                <w:b/>
                <w:sz w:val="22"/>
              </w:rPr>
              <w:t>Likelihood / Impact</w:t>
            </w:r>
          </w:p>
        </w:tc>
      </w:tr>
      <w:tr>
        <w:tc>
          <w:tcPr>
            <w:tcW w:type="dxa" w:w="2880"/>
          </w:tcPr>
          <w:p>
            <w:r>
              <w:rPr>
                <w:rFonts w:ascii="Times New Roman" w:hAnsi="Times New Roman"/>
                <w:sz w:val="22"/>
              </w:rPr>
              <w:t>Financial</w:t>
            </w:r>
          </w:p>
        </w:tc>
        <w:tc>
          <w:tcPr>
            <w:tcW w:type="dxa" w:w="2880"/>
          </w:tcPr>
          <w:p>
            <w:r>
              <w:rPr>
                <w:rFonts w:ascii="Times New Roman" w:hAnsi="Times New Roman"/>
                <w:sz w:val="22"/>
              </w:rPr>
              <w:t>Slow user monetization; longer-than-expected runway burn</w:t>
            </w:r>
          </w:p>
        </w:tc>
        <w:tc>
          <w:tcPr>
            <w:tcW w:type="dxa" w:w="2880"/>
          </w:tcPr>
          <w:p>
            <w:r>
              <w:rPr>
                <w:rFonts w:ascii="Times New Roman" w:hAnsi="Times New Roman"/>
                <w:sz w:val="22"/>
              </w:rPr>
              <w:t>High / High</w:t>
            </w:r>
          </w:p>
        </w:tc>
      </w:tr>
      <w:tr>
        <w:tc>
          <w:tcPr>
            <w:tcW w:type="dxa" w:w="2880"/>
          </w:tcPr>
          <w:p>
            <w:r>
              <w:rPr>
                <w:rFonts w:ascii="Times New Roman" w:hAnsi="Times New Roman"/>
                <w:sz w:val="22"/>
              </w:rPr>
              <w:t>Regulatory</w:t>
            </w:r>
          </w:p>
        </w:tc>
        <w:tc>
          <w:tcPr>
            <w:tcW w:type="dxa" w:w="2880"/>
          </w:tcPr>
          <w:p>
            <w:r>
              <w:rPr>
                <w:rFonts w:ascii="Times New Roman" w:hAnsi="Times New Roman"/>
                <w:sz w:val="22"/>
              </w:rPr>
              <w:t>Sudden changes in APMC laws, MSP regulations, or DPDPA enforcement</w:t>
            </w:r>
          </w:p>
        </w:tc>
        <w:tc>
          <w:tcPr>
            <w:tcW w:type="dxa" w:w="2880"/>
          </w:tcPr>
          <w:p>
            <w:r>
              <w:rPr>
                <w:rFonts w:ascii="Times New Roman" w:hAnsi="Times New Roman"/>
                <w:sz w:val="22"/>
              </w:rPr>
              <w:t>Medium / High</w:t>
            </w:r>
          </w:p>
        </w:tc>
      </w:tr>
      <w:tr>
        <w:tc>
          <w:tcPr>
            <w:tcW w:type="dxa" w:w="2880"/>
          </w:tcPr>
          <w:p>
            <w:r>
              <w:rPr>
                <w:rFonts w:ascii="Times New Roman" w:hAnsi="Times New Roman"/>
                <w:sz w:val="22"/>
              </w:rPr>
              <w:t>Technical</w:t>
            </w:r>
          </w:p>
        </w:tc>
        <w:tc>
          <w:tcPr>
            <w:tcW w:type="dxa" w:w="2880"/>
          </w:tcPr>
          <w:p>
            <w:r>
              <w:rPr>
                <w:rFonts w:ascii="Times New Roman" w:hAnsi="Times New Roman"/>
                <w:sz w:val="22"/>
              </w:rPr>
              <w:t>Cybersecurity breach exposing farmer KYC and financial data</w:t>
            </w:r>
          </w:p>
        </w:tc>
        <w:tc>
          <w:tcPr>
            <w:tcW w:type="dxa" w:w="2880"/>
          </w:tcPr>
          <w:p>
            <w:r>
              <w:rPr>
                <w:rFonts w:ascii="Times New Roman" w:hAnsi="Times New Roman"/>
                <w:sz w:val="22"/>
              </w:rPr>
              <w:t>Medium / Critical</w:t>
            </w:r>
          </w:p>
        </w:tc>
      </w:tr>
      <w:tr>
        <w:tc>
          <w:tcPr>
            <w:tcW w:type="dxa" w:w="2880"/>
          </w:tcPr>
          <w:p>
            <w:r>
              <w:rPr>
                <w:rFonts w:ascii="Times New Roman" w:hAnsi="Times New Roman"/>
                <w:sz w:val="22"/>
              </w:rPr>
              <w:t>Market Adoption</w:t>
            </w:r>
          </w:p>
        </w:tc>
        <w:tc>
          <w:tcPr>
            <w:tcW w:type="dxa" w:w="2880"/>
          </w:tcPr>
          <w:p>
            <w:r>
              <w:rPr>
                <w:rFonts w:ascii="Times New Roman" w:hAnsi="Times New Roman"/>
                <w:sz w:val="22"/>
              </w:rPr>
              <w:t>Low digital literacy hampering app uptake in deep-rural districts</w:t>
            </w:r>
          </w:p>
        </w:tc>
        <w:tc>
          <w:tcPr>
            <w:tcW w:type="dxa" w:w="2880"/>
          </w:tcPr>
          <w:p>
            <w:r>
              <w:rPr>
                <w:rFonts w:ascii="Times New Roman" w:hAnsi="Times New Roman"/>
                <w:sz w:val="22"/>
              </w:rPr>
              <w:t>High / Medium</w:t>
            </w:r>
          </w:p>
        </w:tc>
      </w:tr>
      <w:tr>
        <w:tc>
          <w:tcPr>
            <w:tcW w:type="dxa" w:w="2880"/>
          </w:tcPr>
          <w:p>
            <w:r>
              <w:rPr>
                <w:rFonts w:ascii="Times New Roman" w:hAnsi="Times New Roman"/>
                <w:sz w:val="22"/>
              </w:rPr>
              <w:t>Operational</w:t>
            </w:r>
          </w:p>
        </w:tc>
        <w:tc>
          <w:tcPr>
            <w:tcW w:type="dxa" w:w="2880"/>
          </w:tcPr>
          <w:p>
            <w:r>
              <w:rPr>
                <w:rFonts w:ascii="Times New Roman" w:hAnsi="Times New Roman"/>
                <w:sz w:val="22"/>
              </w:rPr>
              <w:t>Logistics partner failure during peak harvest, leading to spoilage and refunds</w:t>
            </w:r>
          </w:p>
        </w:tc>
        <w:tc>
          <w:tcPr>
            <w:tcW w:type="dxa" w:w="2880"/>
          </w:tcPr>
          <w:p>
            <w:r>
              <w:rPr>
                <w:rFonts w:ascii="Times New Roman" w:hAnsi="Times New Roman"/>
                <w:sz w:val="22"/>
              </w:rPr>
              <w:t>Medium / High</w:t>
            </w:r>
          </w:p>
        </w:tc>
      </w:tr>
      <w:tr>
        <w:tc>
          <w:tcPr>
            <w:tcW w:type="dxa" w:w="2880"/>
          </w:tcPr>
          <w:p>
            <w:r>
              <w:rPr>
                <w:rFonts w:ascii="Times New Roman" w:hAnsi="Times New Roman"/>
                <w:sz w:val="22"/>
              </w:rPr>
              <w:t>Competition</w:t>
            </w:r>
          </w:p>
        </w:tc>
        <w:tc>
          <w:tcPr>
            <w:tcW w:type="dxa" w:w="2880"/>
          </w:tcPr>
          <w:p>
            <w:r>
              <w:rPr>
                <w:rFonts w:ascii="Times New Roman" w:hAnsi="Times New Roman"/>
                <w:sz w:val="22"/>
              </w:rPr>
              <w:t>Big-tech (Reliance JioKrishi, Amazon Kisan) entering with subsidized pricing</w:t>
            </w:r>
          </w:p>
        </w:tc>
        <w:tc>
          <w:tcPr>
            <w:tcW w:type="dxa" w:w="2880"/>
          </w:tcPr>
          <w:p>
            <w:r>
              <w:rPr>
                <w:rFonts w:ascii="Times New Roman" w:hAnsi="Times New Roman"/>
                <w:sz w:val="22"/>
              </w:rPr>
              <w:t>Medium / High</w:t>
            </w:r>
          </w:p>
        </w:tc>
      </w:tr>
      <w:tr>
        <w:tc>
          <w:tcPr>
            <w:tcW w:type="dxa" w:w="2880"/>
          </w:tcPr>
          <w:p>
            <w:r>
              <w:rPr>
                <w:rFonts w:ascii="Times New Roman" w:hAnsi="Times New Roman"/>
                <w:sz w:val="22"/>
              </w:rPr>
              <w:t>Climate / Macro</w:t>
            </w:r>
          </w:p>
        </w:tc>
        <w:tc>
          <w:tcPr>
            <w:tcW w:type="dxa" w:w="2880"/>
          </w:tcPr>
          <w:p>
            <w:r>
              <w:rPr>
                <w:rFonts w:ascii="Times New Roman" w:hAnsi="Times New Roman"/>
                <w:sz w:val="22"/>
              </w:rPr>
              <w:t>Successive bad monsoons reducing transaction volumes</w:t>
            </w:r>
          </w:p>
        </w:tc>
        <w:tc>
          <w:tcPr>
            <w:tcW w:type="dxa" w:w="2880"/>
          </w:tcPr>
          <w:p>
            <w:r>
              <w:rPr>
                <w:rFonts w:ascii="Times New Roman" w:hAnsi="Times New Roman"/>
                <w:sz w:val="22"/>
              </w:rPr>
              <w:t>Medium / High</w:t>
            </w:r>
          </w:p>
        </w:tc>
      </w:tr>
    </w:tbl>
    <w:p>
      <w:pPr>
        <w:spacing w:line="360" w:lineRule="auto" w:after="160"/>
        <w:jc w:val="both"/>
      </w:pPr>
      <w:r>
        <w:rPr>
          <w:rFonts w:ascii="Times New Roman" w:hAnsi="Times New Roman"/>
          <w:b w:val="0"/>
          <w:sz w:val="24"/>
        </w:rPr>
        <w:t xml:space="preserve"> </w:t>
      </w:r>
    </w:p>
    <w:p>
      <w:pPr>
        <w:spacing w:before="200" w:after="160"/>
        <w:jc w:val="left"/>
      </w:pPr>
      <w:r>
        <w:rPr>
          <w:rFonts w:ascii="Times New Roman" w:hAnsi="Times New Roman"/>
          <w:b/>
          <w:sz w:val="28"/>
        </w:rPr>
        <w:t>9.2 Mitigation Plan</w:t>
      </w:r>
    </w:p>
    <w:p>
      <w:pPr>
        <w:spacing w:line="360" w:lineRule="auto" w:after="160"/>
        <w:jc w:val="both"/>
      </w:pPr>
      <w:r>
        <w:rPr>
          <w:rFonts w:ascii="Times New Roman" w:hAnsi="Times New Roman"/>
          <w:b/>
          <w:sz w:val="24"/>
        </w:rPr>
        <w:t>Financial Risk Mitigation:</w:t>
      </w:r>
    </w:p>
    <w:p>
      <w:pPr>
        <w:pStyle w:val="ListBullet"/>
        <w:spacing w:line="360" w:lineRule="auto"/>
        <w:jc w:val="both"/>
      </w:pPr>
      <w:r>
        <w:rPr>
          <w:rFonts w:ascii="Times New Roman" w:hAnsi="Times New Roman"/>
          <w:sz w:val="24"/>
        </w:rPr>
        <w:t>Maintain minimum 18 months of runway at any time; raise funding in tranches tied to clear KPIs.</w:t>
      </w:r>
    </w:p>
    <w:p>
      <w:pPr>
        <w:pStyle w:val="ListBullet"/>
        <w:spacing w:line="360" w:lineRule="auto"/>
        <w:jc w:val="both"/>
      </w:pPr>
      <w:r>
        <w:rPr>
          <w:rFonts w:ascii="Times New Roman" w:hAnsi="Times New Roman"/>
          <w:sz w:val="24"/>
        </w:rPr>
        <w:t>Diversify revenue across 5 streams so under-performance in one does not jeopardize survival.</w:t>
      </w:r>
    </w:p>
    <w:p>
      <w:pPr>
        <w:pStyle w:val="ListBullet"/>
        <w:spacing w:line="360" w:lineRule="auto"/>
        <w:jc w:val="both"/>
      </w:pPr>
      <w:r>
        <w:rPr>
          <w:rFonts w:ascii="Times New Roman" w:hAnsi="Times New Roman"/>
          <w:sz w:val="24"/>
        </w:rPr>
        <w:t>Apply for non-dilutive grants under NABARD's Agri-Tech Fund and ICAR's Innovation Grants.</w:t>
      </w:r>
    </w:p>
    <w:p>
      <w:pPr>
        <w:spacing w:line="360" w:lineRule="auto" w:after="160"/>
        <w:jc w:val="both"/>
      </w:pPr>
      <w:r>
        <w:rPr>
          <w:rFonts w:ascii="Times New Roman" w:hAnsi="Times New Roman"/>
          <w:b/>
          <w:sz w:val="24"/>
        </w:rPr>
        <w:t>Regulatory Risk Mitigation:</w:t>
      </w:r>
    </w:p>
    <w:p>
      <w:pPr>
        <w:pStyle w:val="ListBullet"/>
        <w:spacing w:line="360" w:lineRule="auto"/>
        <w:jc w:val="both"/>
      </w:pPr>
      <w:r>
        <w:rPr>
          <w:rFonts w:ascii="Times New Roman" w:hAnsi="Times New Roman"/>
          <w:sz w:val="24"/>
        </w:rPr>
        <w:t>Onboard a regulatory advisor with experience in APMC and digital-finance laws.</w:t>
      </w:r>
    </w:p>
    <w:p>
      <w:pPr>
        <w:pStyle w:val="ListBullet"/>
        <w:spacing w:line="360" w:lineRule="auto"/>
        <w:jc w:val="both"/>
      </w:pPr>
      <w:r>
        <w:rPr>
          <w:rFonts w:ascii="Times New Roman" w:hAnsi="Times New Roman"/>
          <w:sz w:val="24"/>
        </w:rPr>
        <w:t>Active membership in FICCI/NASSCOM Agri-Tech committees to stay ahead of policy shifts.</w:t>
      </w:r>
    </w:p>
    <w:p>
      <w:pPr>
        <w:pStyle w:val="ListBullet"/>
        <w:spacing w:line="360" w:lineRule="auto"/>
        <w:jc w:val="both"/>
      </w:pPr>
      <w:r>
        <w:rPr>
          <w:rFonts w:ascii="Times New Roman" w:hAnsi="Times New Roman"/>
          <w:sz w:val="24"/>
        </w:rPr>
        <w:t>Build data-residency and compliance modules from day one to avoid retrofitting under DPDPA.</w:t>
      </w:r>
    </w:p>
    <w:p>
      <w:pPr>
        <w:spacing w:line="360" w:lineRule="auto" w:after="160"/>
        <w:jc w:val="both"/>
      </w:pPr>
      <w:r>
        <w:rPr>
          <w:rFonts w:ascii="Times New Roman" w:hAnsi="Times New Roman"/>
          <w:b/>
          <w:sz w:val="24"/>
        </w:rPr>
        <w:t>Technical Risk Mitigation:</w:t>
      </w:r>
    </w:p>
    <w:p>
      <w:pPr>
        <w:pStyle w:val="ListBullet"/>
        <w:spacing w:line="360" w:lineRule="auto"/>
        <w:jc w:val="both"/>
      </w:pPr>
      <w:r>
        <w:rPr>
          <w:rFonts w:ascii="Times New Roman" w:hAnsi="Times New Roman"/>
          <w:sz w:val="24"/>
        </w:rPr>
        <w:t>Annual third-party VAPT (Vulnerability Assessment &amp; Penetration Testing) audits.</w:t>
      </w:r>
    </w:p>
    <w:p>
      <w:pPr>
        <w:pStyle w:val="ListBullet"/>
        <w:spacing w:line="360" w:lineRule="auto"/>
        <w:jc w:val="both"/>
      </w:pPr>
      <w:r>
        <w:rPr>
          <w:rFonts w:ascii="Times New Roman" w:hAnsi="Times New Roman"/>
          <w:sz w:val="24"/>
        </w:rPr>
        <w:t>SOC 2 Type II certification target within 24 months.</w:t>
      </w:r>
    </w:p>
    <w:p>
      <w:pPr>
        <w:pStyle w:val="ListBullet"/>
        <w:spacing w:line="360" w:lineRule="auto"/>
        <w:jc w:val="both"/>
      </w:pPr>
      <w:r>
        <w:rPr>
          <w:rFonts w:ascii="Times New Roman" w:hAnsi="Times New Roman"/>
          <w:sz w:val="24"/>
        </w:rPr>
        <w:t>Bug-bounty program; ISO 27001 ISMS framework.</w:t>
      </w:r>
    </w:p>
    <w:p>
      <w:pPr>
        <w:pStyle w:val="ListBullet"/>
        <w:spacing w:line="360" w:lineRule="auto"/>
        <w:jc w:val="both"/>
      </w:pPr>
      <w:r>
        <w:rPr>
          <w:rFonts w:ascii="Times New Roman" w:hAnsi="Times New Roman"/>
          <w:sz w:val="24"/>
        </w:rPr>
        <w:t>Real-time anomaly detection on transaction patterns to catch fraud or breaches early.</w:t>
      </w:r>
    </w:p>
    <w:p>
      <w:pPr>
        <w:spacing w:line="360" w:lineRule="auto" w:after="160"/>
        <w:jc w:val="both"/>
      </w:pPr>
      <w:r>
        <w:rPr>
          <w:rFonts w:ascii="Times New Roman" w:hAnsi="Times New Roman"/>
          <w:b/>
          <w:sz w:val="24"/>
        </w:rPr>
        <w:t>Market-Adoption Risk Mitigation:</w:t>
      </w:r>
    </w:p>
    <w:p>
      <w:pPr>
        <w:pStyle w:val="ListBullet"/>
        <w:spacing w:line="360" w:lineRule="auto"/>
        <w:jc w:val="both"/>
      </w:pPr>
      <w:r>
        <w:rPr>
          <w:rFonts w:ascii="Times New Roman" w:hAnsi="Times New Roman"/>
          <w:sz w:val="24"/>
        </w:rPr>
        <w:t>Voice-first, icon-driven UX for low-literacy users; on-ground demos at every village panchayat in launch districts.</w:t>
      </w:r>
    </w:p>
    <w:p>
      <w:pPr>
        <w:pStyle w:val="ListBullet"/>
        <w:spacing w:line="360" w:lineRule="auto"/>
        <w:jc w:val="both"/>
      </w:pPr>
      <w:r>
        <w:rPr>
          <w:rFonts w:ascii="Times New Roman" w:hAnsi="Times New Roman"/>
          <w:sz w:val="24"/>
        </w:rPr>
        <w:t>Partner with FPOs that already enjoy farmer trust — riding their distribution for cold-start.</w:t>
      </w:r>
    </w:p>
    <w:p>
      <w:pPr>
        <w:pStyle w:val="ListBullet"/>
        <w:spacing w:line="360" w:lineRule="auto"/>
        <w:jc w:val="both"/>
      </w:pPr>
      <w:r>
        <w:rPr>
          <w:rFonts w:ascii="Times New Roman" w:hAnsi="Times New Roman"/>
          <w:sz w:val="24"/>
        </w:rPr>
        <w:t>Referral incentives ("Mitra Banao, ₹100 Pao") to drive word-of-mouth in close-knit rural networks.</w:t>
      </w:r>
    </w:p>
    <w:p>
      <w:pPr>
        <w:spacing w:line="360" w:lineRule="auto" w:after="160"/>
        <w:jc w:val="both"/>
      </w:pPr>
      <w:r>
        <w:rPr>
          <w:rFonts w:ascii="Times New Roman" w:hAnsi="Times New Roman"/>
          <w:b/>
          <w:sz w:val="24"/>
        </w:rPr>
        <w:t>Operational Risk Mitigation:</w:t>
      </w:r>
    </w:p>
    <w:p>
      <w:pPr>
        <w:pStyle w:val="ListBullet"/>
        <w:spacing w:line="360" w:lineRule="auto"/>
        <w:jc w:val="both"/>
      </w:pPr>
      <w:r>
        <w:rPr>
          <w:rFonts w:ascii="Times New Roman" w:hAnsi="Times New Roman"/>
          <w:sz w:val="24"/>
        </w:rPr>
        <w:t>Multi-vendor logistics strategy — never more than 35% volume with a single partner.</w:t>
      </w:r>
    </w:p>
    <w:p>
      <w:pPr>
        <w:pStyle w:val="ListBullet"/>
        <w:spacing w:line="360" w:lineRule="auto"/>
        <w:jc w:val="both"/>
      </w:pPr>
      <w:r>
        <w:rPr>
          <w:rFonts w:ascii="Times New Roman" w:hAnsi="Times New Roman"/>
          <w:sz w:val="24"/>
        </w:rPr>
        <w:t>Insurance for in-transit produce; SLA-driven contracts with monetary penalties.</w:t>
      </w:r>
    </w:p>
    <w:p>
      <w:pPr>
        <w:pStyle w:val="ListBullet"/>
        <w:spacing w:line="360" w:lineRule="auto"/>
        <w:jc w:val="both"/>
      </w:pPr>
      <w:r>
        <w:rPr>
          <w:rFonts w:ascii="Times New Roman" w:hAnsi="Times New Roman"/>
          <w:sz w:val="24"/>
        </w:rPr>
        <w:t>Surge capacity planning before known harvest peaks (Apr-May for Rabi, Oct-Nov for Kharif).</w:t>
      </w:r>
    </w:p>
    <w:p>
      <w:pPr>
        <w:spacing w:line="360" w:lineRule="auto" w:after="160"/>
        <w:jc w:val="both"/>
      </w:pPr>
      <w:r>
        <w:rPr>
          <w:rFonts w:ascii="Times New Roman" w:hAnsi="Times New Roman"/>
          <w:b/>
          <w:sz w:val="24"/>
        </w:rPr>
        <w:t>Competitive Risk Mitigation:</w:t>
      </w:r>
    </w:p>
    <w:p>
      <w:pPr>
        <w:pStyle w:val="ListBullet"/>
        <w:spacing w:line="360" w:lineRule="auto"/>
        <w:jc w:val="both"/>
      </w:pPr>
      <w:r>
        <w:rPr>
          <w:rFonts w:ascii="Times New Roman" w:hAnsi="Times New Roman"/>
          <w:sz w:val="24"/>
        </w:rPr>
        <w:t>Build deep moats: proprietary AI models trained on KrishiConnect-specific data, hyperlocal FPO partnerships, and ONDC-first architecture make replication slower than it appears.</w:t>
      </w:r>
    </w:p>
    <w:p>
      <w:pPr>
        <w:pStyle w:val="ListBullet"/>
        <w:spacing w:line="360" w:lineRule="auto"/>
        <w:jc w:val="both"/>
      </w:pPr>
      <w:r>
        <w:rPr>
          <w:rFonts w:ascii="Times New Roman" w:hAnsi="Times New Roman"/>
          <w:sz w:val="24"/>
        </w:rPr>
        <w:t>Focus on Tier-3 and Tier-4 agrarian belts that big-tech ignores in initial expansion.</w:t>
      </w:r>
    </w:p>
    <w:p>
      <w:pPr>
        <w:spacing w:line="360" w:lineRule="auto" w:after="160"/>
        <w:jc w:val="both"/>
      </w:pPr>
      <w:r>
        <w:rPr>
          <w:rFonts w:ascii="Times New Roman" w:hAnsi="Times New Roman"/>
          <w:b/>
          <w:sz w:val="24"/>
        </w:rPr>
        <w:t>Climate / Macro Risk Mitigation:</w:t>
      </w:r>
    </w:p>
    <w:p>
      <w:pPr>
        <w:pStyle w:val="ListBullet"/>
        <w:spacing w:line="360" w:lineRule="auto"/>
        <w:jc w:val="both"/>
      </w:pPr>
      <w:r>
        <w:rPr>
          <w:rFonts w:ascii="Times New Roman" w:hAnsi="Times New Roman"/>
          <w:sz w:val="24"/>
        </w:rPr>
        <w:t>Diversify across 12+ crop categories and 10+ states so a localized failure is absorbed.</w:t>
      </w:r>
    </w:p>
    <w:p>
      <w:pPr>
        <w:pStyle w:val="ListBullet"/>
        <w:spacing w:line="360" w:lineRule="auto"/>
        <w:jc w:val="both"/>
      </w:pPr>
      <w:r>
        <w:rPr>
          <w:rFonts w:ascii="Times New Roman" w:hAnsi="Times New Roman"/>
          <w:sz w:val="24"/>
        </w:rPr>
        <w:t>Promote crop insurance heavily — every insured farmer reduces churn risk for KrishiConnect.</w:t>
      </w:r>
    </w:p>
    <w:p>
      <w:r>
        <w:br w:type="page"/>
      </w:r>
    </w:p>
    <w:p>
      <w:pPr>
        <w:spacing w:before="360" w:after="240"/>
        <w:jc w:val="left"/>
      </w:pPr>
      <w:r>
        <w:rPr>
          <w:rFonts w:ascii="Times New Roman" w:hAnsi="Times New Roman"/>
          <w:b/>
          <w:sz w:val="32"/>
        </w:rPr>
        <w:t>10. Conclusion and Future Scope</w:t>
      </w:r>
    </w:p>
    <w:p>
      <w:pPr>
        <w:spacing w:before="200" w:after="160"/>
        <w:jc w:val="left"/>
      </w:pPr>
      <w:r>
        <w:rPr>
          <w:rFonts w:ascii="Times New Roman" w:hAnsi="Times New Roman"/>
          <w:b/>
          <w:sz w:val="28"/>
        </w:rPr>
        <w:t>10.1 Summary of Project Potential</w:t>
      </w:r>
    </w:p>
    <w:p>
      <w:pPr>
        <w:spacing w:line="360" w:lineRule="auto" w:after="160"/>
        <w:ind w:firstLine="720"/>
        <w:jc w:val="both"/>
      </w:pPr>
      <w:r>
        <w:rPr>
          <w:rFonts w:ascii="Times New Roman" w:hAnsi="Times New Roman"/>
          <w:b w:val="0"/>
          <w:sz w:val="24"/>
        </w:rPr>
        <w:t>KrishiConnect represents a meaningful, market-validated, and technology-anchored response to one of India's most enduring developmental challenges — the structural inefficiency of its agricultural value chain. By unifying market access, input supply, equipment rental, advisory, and finance in a single, vernacular, AI-driven mobile platform, KrishiConnect creates value for every stakeholder: farmers earn more, buyers source cheaper and traceable produce, lenders access a low-default borrower pool, and the broader economy benefits from reduced food waste and rural distress.</w:t>
      </w:r>
    </w:p>
    <w:p>
      <w:pPr>
        <w:spacing w:line="360" w:lineRule="auto" w:after="160"/>
        <w:ind w:firstLine="720"/>
        <w:jc w:val="both"/>
      </w:pPr>
      <w:r>
        <w:rPr>
          <w:rFonts w:ascii="Times New Roman" w:hAnsi="Times New Roman"/>
          <w:b w:val="0"/>
          <w:sz w:val="24"/>
        </w:rPr>
        <w:t>The startup's differentiated USPs — voice-first UX, reverse auctions, AI Crop Doctor, ONDC-native architecture, and embedded finance — combined with a multi-stream revenue model and tailwinds from India's Digital Agriculture Mission, position it not just as a viable business but as a category-defining platform.</w:t>
      </w:r>
    </w:p>
    <w:p>
      <w:pPr>
        <w:spacing w:before="200" w:after="160"/>
        <w:jc w:val="left"/>
      </w:pPr>
      <w:r>
        <w:rPr>
          <w:rFonts w:ascii="Times New Roman" w:hAnsi="Times New Roman"/>
          <w:b/>
          <w:sz w:val="28"/>
        </w:rPr>
        <w:t>10.2 Scalability — 3 to 5 Year Roadmap</w:t>
      </w:r>
    </w:p>
    <w:p>
      <w:pPr>
        <w:spacing w:line="360" w:lineRule="auto" w:after="160"/>
        <w:jc w:val="both"/>
      </w:pPr>
      <w:r>
        <w:rPr>
          <w:rFonts w:ascii="Times New Roman" w:hAnsi="Times New Roman"/>
          <w:b/>
          <w:sz w:val="24"/>
        </w:rPr>
        <w:t>Year 1 (2026–27) — Pilot &amp; Validation</w:t>
      </w:r>
    </w:p>
    <w:p>
      <w:pPr>
        <w:pStyle w:val="ListBullet"/>
        <w:spacing w:line="360" w:lineRule="auto"/>
        <w:jc w:val="both"/>
      </w:pPr>
      <w:r>
        <w:rPr>
          <w:rFonts w:ascii="Times New Roman" w:hAnsi="Times New Roman"/>
          <w:sz w:val="24"/>
        </w:rPr>
        <w:t>Launch in 10 districts of Uttar Pradesh; reach 50,000 active farmers and 1,200 buyers.</w:t>
      </w:r>
    </w:p>
    <w:p>
      <w:pPr>
        <w:pStyle w:val="ListBullet"/>
        <w:spacing w:line="360" w:lineRule="auto"/>
        <w:jc w:val="both"/>
      </w:pPr>
      <w:r>
        <w:rPr>
          <w:rFonts w:ascii="Times New Roman" w:hAnsi="Times New Roman"/>
          <w:sz w:val="24"/>
        </w:rPr>
        <w:t>Achieve product-market fit; iterate AI advisor based on field feedback.</w:t>
      </w:r>
    </w:p>
    <w:p>
      <w:pPr>
        <w:spacing w:line="360" w:lineRule="auto" w:after="160"/>
        <w:jc w:val="both"/>
      </w:pPr>
      <w:r>
        <w:rPr>
          <w:rFonts w:ascii="Times New Roman" w:hAnsi="Times New Roman"/>
          <w:b/>
          <w:sz w:val="24"/>
        </w:rPr>
        <w:t>Year 2 (2027–28) — Geographic Expansion</w:t>
      </w:r>
    </w:p>
    <w:p>
      <w:pPr>
        <w:pStyle w:val="ListBullet"/>
        <w:spacing w:line="360" w:lineRule="auto"/>
        <w:jc w:val="both"/>
      </w:pPr>
      <w:r>
        <w:rPr>
          <w:rFonts w:ascii="Times New Roman" w:hAnsi="Times New Roman"/>
          <w:sz w:val="24"/>
        </w:rPr>
        <w:t>Expand to UP, MP, Bihar, Maharashtra; 3 lakh active farmers, 7,500 buyers.</w:t>
      </w:r>
    </w:p>
    <w:p>
      <w:pPr>
        <w:pStyle w:val="ListBullet"/>
        <w:spacing w:line="360" w:lineRule="auto"/>
        <w:jc w:val="both"/>
      </w:pPr>
      <w:r>
        <w:rPr>
          <w:rFonts w:ascii="Times New Roman" w:hAnsi="Times New Roman"/>
          <w:sz w:val="24"/>
        </w:rPr>
        <w:t>Launch KrishiPro premium subscription and equipment-rental network.</w:t>
      </w:r>
    </w:p>
    <w:p>
      <w:pPr>
        <w:pStyle w:val="ListBullet"/>
        <w:spacing w:line="360" w:lineRule="auto"/>
        <w:jc w:val="both"/>
      </w:pPr>
      <w:r>
        <w:rPr>
          <w:rFonts w:ascii="Times New Roman" w:hAnsi="Times New Roman"/>
          <w:sz w:val="24"/>
        </w:rPr>
        <w:t>Series A funding round (USD 8–12 million).</w:t>
      </w:r>
    </w:p>
    <w:p>
      <w:pPr>
        <w:spacing w:line="360" w:lineRule="auto" w:after="160"/>
        <w:jc w:val="both"/>
      </w:pPr>
      <w:r>
        <w:rPr>
          <w:rFonts w:ascii="Times New Roman" w:hAnsi="Times New Roman"/>
          <w:b/>
          <w:sz w:val="24"/>
        </w:rPr>
        <w:t>Year 3 (2028–29) — National Coverage</w:t>
      </w:r>
    </w:p>
    <w:p>
      <w:pPr>
        <w:pStyle w:val="ListBullet"/>
        <w:spacing w:line="360" w:lineRule="auto"/>
        <w:jc w:val="both"/>
      </w:pPr>
      <w:r>
        <w:rPr>
          <w:rFonts w:ascii="Times New Roman" w:hAnsi="Times New Roman"/>
          <w:sz w:val="24"/>
        </w:rPr>
        <w:t>Operations in 18 states; 12 lakh farmers, 35,000 buyers; ₹2,400 crore GMV.</w:t>
      </w:r>
    </w:p>
    <w:p>
      <w:pPr>
        <w:pStyle w:val="ListBullet"/>
        <w:spacing w:line="360" w:lineRule="auto"/>
        <w:jc w:val="both"/>
      </w:pPr>
      <w:r>
        <w:rPr>
          <w:rFonts w:ascii="Times New Roman" w:hAnsi="Times New Roman"/>
          <w:sz w:val="24"/>
        </w:rPr>
        <w:t>Cross EBITDA break-even.</w:t>
      </w:r>
    </w:p>
    <w:p>
      <w:pPr>
        <w:pStyle w:val="ListBullet"/>
        <w:spacing w:line="360" w:lineRule="auto"/>
        <w:jc w:val="both"/>
      </w:pPr>
      <w:r>
        <w:rPr>
          <w:rFonts w:ascii="Times New Roman" w:hAnsi="Times New Roman"/>
          <w:sz w:val="24"/>
        </w:rPr>
        <w:t>Launch B2B export module for traceable Indian produce (basmati, spices, organic).</w:t>
      </w:r>
    </w:p>
    <w:p>
      <w:pPr>
        <w:spacing w:line="360" w:lineRule="auto" w:after="160"/>
        <w:jc w:val="both"/>
      </w:pPr>
      <w:r>
        <w:rPr>
          <w:rFonts w:ascii="Times New Roman" w:hAnsi="Times New Roman"/>
          <w:b/>
          <w:sz w:val="24"/>
        </w:rPr>
        <w:t>Year 4 (2029–30) — Vertical Deepening</w:t>
      </w:r>
    </w:p>
    <w:p>
      <w:pPr>
        <w:pStyle w:val="ListBullet"/>
        <w:spacing w:line="360" w:lineRule="auto"/>
        <w:jc w:val="both"/>
      </w:pPr>
      <w:r>
        <w:rPr>
          <w:rFonts w:ascii="Times New Roman" w:hAnsi="Times New Roman"/>
          <w:sz w:val="24"/>
        </w:rPr>
        <w:t>Add dairy, poultry, fisheries, and apiculture marketplaces.</w:t>
      </w:r>
    </w:p>
    <w:p>
      <w:pPr>
        <w:pStyle w:val="ListBullet"/>
        <w:spacing w:line="360" w:lineRule="auto"/>
        <w:jc w:val="both"/>
      </w:pPr>
      <w:r>
        <w:rPr>
          <w:rFonts w:ascii="Times New Roman" w:hAnsi="Times New Roman"/>
          <w:sz w:val="24"/>
        </w:rPr>
        <w:t>Launch carbon-credit monetization for sustainable farmers.</w:t>
      </w:r>
    </w:p>
    <w:p>
      <w:pPr>
        <w:pStyle w:val="ListBullet"/>
        <w:spacing w:line="360" w:lineRule="auto"/>
        <w:jc w:val="both"/>
      </w:pPr>
      <w:r>
        <w:rPr>
          <w:rFonts w:ascii="Times New Roman" w:hAnsi="Times New Roman"/>
          <w:sz w:val="24"/>
        </w:rPr>
        <w:t>Series B funding (USD 30–50 million); aim for 25 million registered farmers.</w:t>
      </w:r>
    </w:p>
    <w:p>
      <w:pPr>
        <w:spacing w:line="360" w:lineRule="auto" w:after="160"/>
        <w:jc w:val="both"/>
      </w:pPr>
      <w:r>
        <w:rPr>
          <w:rFonts w:ascii="Times New Roman" w:hAnsi="Times New Roman"/>
          <w:b/>
          <w:sz w:val="24"/>
        </w:rPr>
        <w:t>Year 5 (2030–31) — International &amp; IPO Readiness</w:t>
      </w:r>
    </w:p>
    <w:p>
      <w:pPr>
        <w:pStyle w:val="ListBullet"/>
        <w:spacing w:line="360" w:lineRule="auto"/>
        <w:jc w:val="both"/>
      </w:pPr>
      <w:r>
        <w:rPr>
          <w:rFonts w:ascii="Times New Roman" w:hAnsi="Times New Roman"/>
          <w:sz w:val="24"/>
        </w:rPr>
        <w:t>Pilot in Bangladesh, Nepal, Sri Lanka, and select African countries (Kenya, Nigeria) where smallholder agriculture dynamics mirror India.</w:t>
      </w:r>
    </w:p>
    <w:p>
      <w:pPr>
        <w:pStyle w:val="ListBullet"/>
        <w:spacing w:line="360" w:lineRule="auto"/>
        <w:jc w:val="both"/>
      </w:pPr>
      <w:r>
        <w:rPr>
          <w:rFonts w:ascii="Times New Roman" w:hAnsi="Times New Roman"/>
          <w:sz w:val="24"/>
        </w:rPr>
        <w:t>Strategic partnerships with FAO, World Bank IFC, and ADB for co-funded rural digitization.</w:t>
      </w:r>
    </w:p>
    <w:p>
      <w:pPr>
        <w:pStyle w:val="ListBullet"/>
        <w:spacing w:line="360" w:lineRule="auto"/>
        <w:jc w:val="both"/>
      </w:pPr>
      <w:r>
        <w:rPr>
          <w:rFonts w:ascii="Times New Roman" w:hAnsi="Times New Roman"/>
          <w:sz w:val="24"/>
        </w:rPr>
        <w:t>IPO readiness via DRHP filing — targeting valuation of USD 1.2–1.5 billion (Unicorn status).</w:t>
      </w:r>
    </w:p>
    <w:p>
      <w:pPr>
        <w:spacing w:before="200" w:after="160"/>
        <w:jc w:val="left"/>
      </w:pPr>
      <w:r>
        <w:rPr>
          <w:rFonts w:ascii="Times New Roman" w:hAnsi="Times New Roman"/>
          <w:b/>
          <w:sz w:val="28"/>
        </w:rPr>
        <w:t>10.3 Closing Reflection</w:t>
      </w:r>
    </w:p>
    <w:p>
      <w:pPr>
        <w:spacing w:line="360" w:lineRule="auto" w:after="160"/>
        <w:ind w:firstLine="720"/>
        <w:jc w:val="both"/>
      </w:pPr>
      <w:r>
        <w:rPr>
          <w:rFonts w:ascii="Times New Roman" w:hAnsi="Times New Roman"/>
          <w:b w:val="0"/>
          <w:sz w:val="24"/>
        </w:rPr>
        <w:t>The greatest strength of KrishiConnect lies in its alignment of profit and purpose — every rupee the platform earns translates into measurable benefit at the farm gate. In an era where technology has reshaped finance, retail, mobility, and entertainment, agriculture remains the last great frontier of digital transformation. KrishiConnect is conceived to lead that transformation in India — not by displacing the farmer, but by amplifying his voice, his bargaining power, and his future.</w:t>
      </w:r>
    </w:p>
    <w:p>
      <w:r>
        <w:br w:type="page"/>
      </w:r>
    </w:p>
    <w:p>
      <w:pPr>
        <w:spacing w:before="360" w:after="240"/>
        <w:jc w:val="left"/>
      </w:pPr>
      <w:r>
        <w:rPr>
          <w:rFonts w:ascii="Times New Roman" w:hAnsi="Times New Roman"/>
          <w:b/>
          <w:sz w:val="32"/>
        </w:rPr>
        <w:t>11. References</w:t>
      </w:r>
    </w:p>
    <w:p>
      <w:pPr>
        <w:pStyle w:val="ListNumber"/>
        <w:spacing w:line="360" w:lineRule="auto"/>
        <w:jc w:val="both"/>
      </w:pPr>
      <w:r>
        <w:rPr>
          <w:rFonts w:ascii="Times New Roman" w:hAnsi="Times New Roman"/>
          <w:sz w:val="24"/>
        </w:rPr>
        <w:t>Ministry of Agriculture &amp; Farmers Welfare, Government of India. (2025). Annual Report 2024–25. Retrieved from agriculture.gov.in.</w:t>
      </w:r>
    </w:p>
    <w:p>
      <w:pPr>
        <w:pStyle w:val="ListNumber"/>
        <w:spacing w:line="360" w:lineRule="auto"/>
        <w:jc w:val="both"/>
      </w:pPr>
      <w:r>
        <w:rPr>
          <w:rFonts w:ascii="Times New Roman" w:hAnsi="Times New Roman"/>
          <w:sz w:val="24"/>
        </w:rPr>
        <w:t>NABARD. (2023). All-India Rural Financial Inclusion Survey (NAFIS) 2021–22. National Bank for Agriculture and Rural Development, Mumbai.</w:t>
      </w:r>
    </w:p>
    <w:p>
      <w:pPr>
        <w:pStyle w:val="ListNumber"/>
        <w:spacing w:line="360" w:lineRule="auto"/>
        <w:jc w:val="both"/>
      </w:pPr>
      <w:r>
        <w:rPr>
          <w:rFonts w:ascii="Times New Roman" w:hAnsi="Times New Roman"/>
          <w:sz w:val="24"/>
        </w:rPr>
        <w:t>Bain &amp; Company and EY-NASSCOM. (2024). Indian Agritech: Unlocking the USD 34 Billion Opportunity. Joint Industry Report.</w:t>
      </w:r>
    </w:p>
    <w:p>
      <w:pPr>
        <w:pStyle w:val="ListNumber"/>
        <w:spacing w:line="360" w:lineRule="auto"/>
        <w:jc w:val="both"/>
      </w:pPr>
      <w:r>
        <w:rPr>
          <w:rFonts w:ascii="Times New Roman" w:hAnsi="Times New Roman"/>
          <w:sz w:val="24"/>
        </w:rPr>
        <w:t>NITI Aayog. (2024). Doubling Farmers' Income — Implementation Strategy. Government of India.</w:t>
      </w:r>
    </w:p>
    <w:p>
      <w:pPr>
        <w:pStyle w:val="ListNumber"/>
        <w:spacing w:line="360" w:lineRule="auto"/>
        <w:jc w:val="both"/>
      </w:pPr>
      <w:r>
        <w:rPr>
          <w:rFonts w:ascii="Times New Roman" w:hAnsi="Times New Roman"/>
          <w:sz w:val="24"/>
        </w:rPr>
        <w:t>Open Network for Digital Commerce (ONDC). (2025). ONDC for Agriculture — Reference Architecture v2.1. ondc.org.</w:t>
      </w:r>
    </w:p>
    <w:p>
      <w:pPr>
        <w:pStyle w:val="ListNumber"/>
        <w:spacing w:line="360" w:lineRule="auto"/>
        <w:jc w:val="both"/>
      </w:pPr>
      <w:r>
        <w:rPr>
          <w:rFonts w:ascii="Times New Roman" w:hAnsi="Times New Roman"/>
          <w:sz w:val="24"/>
        </w:rPr>
        <w:t>Ministry of Electronics and Information Technology. (2023). The Digital Personal Data Protection Act, 2023. meity.gov.in.</w:t>
      </w:r>
    </w:p>
    <w:p>
      <w:pPr>
        <w:pStyle w:val="ListNumber"/>
        <w:spacing w:line="360" w:lineRule="auto"/>
        <w:jc w:val="both"/>
      </w:pPr>
      <w:r>
        <w:rPr>
          <w:rFonts w:ascii="Times New Roman" w:hAnsi="Times New Roman"/>
          <w:sz w:val="24"/>
        </w:rPr>
        <w:t>ICAR. (2024). Vision 2050 — Indian Council of Agricultural Research. New Delhi.</w:t>
      </w:r>
    </w:p>
    <w:p>
      <w:pPr>
        <w:pStyle w:val="ListNumber"/>
        <w:spacing w:line="360" w:lineRule="auto"/>
        <w:jc w:val="both"/>
      </w:pPr>
      <w:r>
        <w:rPr>
          <w:rFonts w:ascii="Times New Roman" w:hAnsi="Times New Roman"/>
          <w:sz w:val="24"/>
        </w:rPr>
        <w:t>World Bank. (2023). India Agriculture Overview. Washington D.C.</w:t>
      </w:r>
    </w:p>
    <w:p>
      <w:pPr>
        <w:pStyle w:val="ListNumber"/>
        <w:spacing w:line="360" w:lineRule="auto"/>
        <w:jc w:val="both"/>
      </w:pPr>
      <w:r>
        <w:rPr>
          <w:rFonts w:ascii="Times New Roman" w:hAnsi="Times New Roman"/>
          <w:sz w:val="24"/>
        </w:rPr>
        <w:t>FAO. (2024). The State of Food and Agriculture 2024. Food and Agriculture Organization of the United Nations.</w:t>
      </w:r>
    </w:p>
    <w:p>
      <w:pPr>
        <w:pStyle w:val="ListNumber"/>
        <w:spacing w:line="360" w:lineRule="auto"/>
        <w:jc w:val="both"/>
      </w:pPr>
      <w:r>
        <w:rPr>
          <w:rFonts w:ascii="Times New Roman" w:hAnsi="Times New Roman"/>
          <w:sz w:val="24"/>
        </w:rPr>
        <w:t>IBEF. (2025). Indian Agriculture and Allied Industries Report. India Brand Equity Foundation.</w:t>
      </w:r>
    </w:p>
    <w:p>
      <w:pPr>
        <w:pStyle w:val="ListNumber"/>
        <w:spacing w:line="360" w:lineRule="auto"/>
        <w:jc w:val="both"/>
      </w:pPr>
      <w:r>
        <w:rPr>
          <w:rFonts w:ascii="Times New Roman" w:hAnsi="Times New Roman"/>
          <w:sz w:val="24"/>
        </w:rPr>
        <w:t>TechSci Research. (2024). India Agritech Market — Forecast and Opportunities, 2030.</w:t>
      </w:r>
    </w:p>
    <w:p>
      <w:pPr>
        <w:pStyle w:val="ListNumber"/>
        <w:spacing w:line="360" w:lineRule="auto"/>
        <w:jc w:val="both"/>
      </w:pPr>
      <w:r>
        <w:rPr>
          <w:rFonts w:ascii="Times New Roman" w:hAnsi="Times New Roman"/>
          <w:sz w:val="24"/>
        </w:rPr>
        <w:t>McKinsey &amp; Company. (2023). Harvesting Golden Opportunities in Indian Agriculture.</w:t>
      </w:r>
    </w:p>
    <w:p>
      <w:pPr>
        <w:pStyle w:val="ListNumber"/>
        <w:spacing w:line="360" w:lineRule="auto"/>
        <w:jc w:val="both"/>
      </w:pPr>
      <w:r>
        <w:rPr>
          <w:rFonts w:ascii="Times New Roman" w:hAnsi="Times New Roman"/>
          <w:sz w:val="24"/>
        </w:rPr>
        <w:t>Inc42. (2025). Indian Agritech Funding Report — H1 2025. inc42.com.</w:t>
      </w:r>
    </w:p>
    <w:p>
      <w:pPr>
        <w:pStyle w:val="ListNumber"/>
        <w:spacing w:line="360" w:lineRule="auto"/>
        <w:jc w:val="both"/>
      </w:pPr>
      <w:r>
        <w:rPr>
          <w:rFonts w:ascii="Times New Roman" w:hAnsi="Times New Roman"/>
          <w:sz w:val="24"/>
        </w:rPr>
        <w:t>Ministry of Rural Development. (2025). Self-Help Group &amp; FPO Implementation Status. rural.nic.in.</w:t>
      </w:r>
    </w:p>
    <w:p>
      <w:pPr>
        <w:pStyle w:val="ListNumber"/>
        <w:spacing w:line="360" w:lineRule="auto"/>
        <w:jc w:val="both"/>
      </w:pPr>
      <w:r>
        <w:rPr>
          <w:rFonts w:ascii="Times New Roman" w:hAnsi="Times New Roman"/>
          <w:sz w:val="24"/>
        </w:rPr>
        <w:t>Kshetri, N. (2022). Blockchain and Sustainable Supply Chain Management in Developing Countries. International Journal of Information Management, 60.</w:t>
      </w:r>
    </w:p>
    <w:p>
      <w:pPr>
        <w:pStyle w:val="ListNumber"/>
        <w:spacing w:line="360" w:lineRule="auto"/>
        <w:jc w:val="both"/>
      </w:pPr>
      <w:r>
        <w:rPr>
          <w:rFonts w:ascii="Times New Roman" w:hAnsi="Times New Roman"/>
          <w:sz w:val="24"/>
        </w:rPr>
        <w:t>DeHaat. (2024). Annual Impact Report. agrevolution.in.</w:t>
      </w:r>
    </w:p>
    <w:p>
      <w:pPr>
        <w:pStyle w:val="ListNumber"/>
        <w:spacing w:line="360" w:lineRule="auto"/>
        <w:jc w:val="both"/>
      </w:pPr>
      <w:r>
        <w:rPr>
          <w:rFonts w:ascii="Times New Roman" w:hAnsi="Times New Roman"/>
          <w:sz w:val="24"/>
        </w:rPr>
        <w:t>AgroStar. (2024). Farmer Engagement Insights. agrostar.in.</w:t>
      </w:r>
    </w:p>
    <w:p>
      <w:pPr>
        <w:pStyle w:val="ListNumber"/>
        <w:spacing w:line="360" w:lineRule="auto"/>
        <w:jc w:val="both"/>
      </w:pPr>
      <w:r>
        <w:rPr>
          <w:rFonts w:ascii="Times New Roman" w:hAnsi="Times New Roman"/>
          <w:sz w:val="24"/>
        </w:rPr>
        <w:t>Press Information Bureau. (2024). Digital Agriculture Mission — Cabinet Approval Note. pib.gov.in.</w:t>
      </w:r>
    </w:p>
    <w:p>
      <w:pPr>
        <w:pStyle w:val="ListNumber"/>
        <w:spacing w:line="360" w:lineRule="auto"/>
        <w:jc w:val="both"/>
      </w:pPr>
      <w:r>
        <w:rPr>
          <w:rFonts w:ascii="Times New Roman" w:hAnsi="Times New Roman"/>
          <w:sz w:val="24"/>
        </w:rPr>
        <w:t>IIM Ahmedabad — CMA. (2023). Smallholder Farmer Income &amp; Access Study. Centre for Management in Agriculture.</w:t>
      </w:r>
    </w:p>
    <w:p>
      <w:pPr>
        <w:pStyle w:val="ListNumber"/>
        <w:spacing w:line="360" w:lineRule="auto"/>
        <w:jc w:val="both"/>
      </w:pPr>
      <w:r>
        <w:rPr>
          <w:rFonts w:ascii="Times New Roman" w:hAnsi="Times New Roman"/>
          <w:sz w:val="24"/>
        </w:rPr>
        <w:t>Rural Smartphone Index — KANTAR ICUBE 2025 Report.</w:t>
      </w:r>
    </w:p>
    <w:p>
      <w:r>
        <w:br w:type="page"/>
      </w:r>
    </w:p>
    <w:p>
      <w:pPr>
        <w:spacing w:before="360" w:after="240"/>
        <w:jc w:val="left"/>
      </w:pPr>
      <w:r>
        <w:rPr>
          <w:rFonts w:ascii="Times New Roman" w:hAnsi="Times New Roman"/>
          <w:b/>
          <w:sz w:val="28"/>
        </w:rPr>
        <w:t>Signatures</w:t>
      </w:r>
    </w:p>
    <w:p>
      <w:pPr>
        <w:spacing w:line="360" w:lineRule="auto" w:after="160"/>
        <w:jc w:val="both"/>
      </w:pPr>
      <w:r>
        <w:rPr>
          <w:rFonts w:ascii="Times New Roman" w:hAnsi="Times New Roman"/>
          <w:b w:val="0"/>
          <w:sz w:val="24"/>
        </w:rPr>
        <w:t xml:space="preserve"> </w:t>
      </w:r>
    </w:p>
    <w:p>
      <w:pPr>
        <w:spacing w:line="360" w:lineRule="auto" w:after="160"/>
        <w:jc w:val="both"/>
      </w:pPr>
      <w:r>
        <w:rPr>
          <w:rFonts w:ascii="Times New Roman" w:hAnsi="Times New Roman"/>
          <w:b w:val="0"/>
          <w:sz w:val="24"/>
        </w:rPr>
        <w:t xml:space="preserve"> </w:t>
      </w:r>
    </w:p>
    <w:p>
      <w:pPr>
        <w:spacing w:line="360" w:lineRule="auto" w:after="160"/>
        <w:jc w:val="both"/>
      </w:pPr>
      <w:r>
        <w:rPr>
          <w:rFonts w:ascii="Times New Roman" w:hAnsi="Times New Roman"/>
          <w:b w:val="0"/>
          <w:sz w:val="24"/>
        </w:rPr>
        <w:t xml:space="preserve"> </w:t>
      </w:r>
    </w:p>
    <w:tbl>
      <w:tblPr>
        <w:tblW w:type="auto" w:w="0"/>
        <w:tblLook w:firstColumn="1" w:firstRow="1" w:lastColumn="0" w:lastRow="0" w:noHBand="0" w:noVBand="1" w:val="04A0"/>
      </w:tblPr>
      <w:tblGrid>
        <w:gridCol w:w="4320"/>
        <w:gridCol w:w="4320"/>
      </w:tblGrid>
      <w:tr>
        <w:tc>
          <w:tcPr>
            <w:tcW w:type="dxa" w:w="4320"/>
          </w:tcPr>
          <w:p>
            <w:r>
              <w:rPr>
                <w:rFonts w:ascii="Times New Roman" w:hAnsi="Times New Roman"/>
                <w:sz w:val="24"/>
              </w:rPr>
              <w:t>_______________________</w:t>
            </w:r>
          </w:p>
        </w:tc>
        <w:tc>
          <w:tcPr>
            <w:tcW w:type="dxa" w:w="4320"/>
          </w:tcPr>
          <w:p>
            <w:r>
              <w:rPr>
                <w:rFonts w:ascii="Times New Roman" w:hAnsi="Times New Roman"/>
                <w:sz w:val="24"/>
              </w:rPr>
              <w:t>_______________________</w:t>
            </w:r>
          </w:p>
        </w:tc>
      </w:tr>
      <w:tr>
        <w:tc>
          <w:tcPr>
            <w:tcW w:type="dxa" w:w="4320"/>
          </w:tcPr>
          <w:p>
            <w:r>
              <w:rPr>
                <w:rFonts w:ascii="Times New Roman" w:hAnsi="Times New Roman"/>
                <w:sz w:val="24"/>
              </w:rPr>
              <w:t>Chinmaya Venkataraman</w:t>
              <w:br/>
              <w:t>(Student)</w:t>
              <w:br/>
              <w:t>Roll No: [Your Roll Number]</w:t>
            </w:r>
          </w:p>
        </w:tc>
        <w:tc>
          <w:tcPr>
            <w:tcW w:type="dxa" w:w="4320"/>
          </w:tcPr>
          <w:p>
            <w:r>
              <w:rPr>
                <w:rFonts w:ascii="Times New Roman" w:hAnsi="Times New Roman"/>
                <w:sz w:val="24"/>
              </w:rPr>
              <w:t>[Faculty Name]</w:t>
              <w:br/>
              <w:t>(Subject Incharge / Supervisor)</w:t>
              <w:br/>
              <w:t>Assistant Professor</w:t>
            </w:r>
          </w:p>
        </w:tc>
      </w:tr>
    </w:tbl>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