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2022-07-01</w:t>
      </w:r>
    </w:p>
    <w:p>
      <w:r>
        <w:br w:type="page"/>
      </w:r>
    </w:p>
    <w:p>
      <w:r>
        <w:br w:type="page"/>
      </w:r>
    </w:p>
    <w:p>
      <w:r>
        <w:t>This document was generated on 2022-07-01, 14:34:28 with the Automatic Report Generator (ARG) version "1.2.0" on the Linux system runner-jhcjxvh-project-18732201-concurrent-0.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HTML Subsection!</w:t>
      </w:r>
    </w:p>
    <w:p>
      <w:pPr>
        <w:ind w:left="800"/>
        <w:jc w:val="left"/>
      </w:pPr>
      <w:r>
        <w:rPr>
          <w:rFonts w:ascii="Calibri" w:hAnsi="Calibri"/>
          <w:color w:val="0000FF"/>
          <w:sz w:val="32"/>
        </w:rPr>
        <w:t xml:space="preserve">Set at </w:t>
      </w:r>
      <w:r>
        <w:rPr>
          <w:b w:val="0"/>
          <w:i/>
          <w:strike w:val="0"/>
          <w:color w:val="0000FF"/>
          <w:sz w:val="32"/>
          <w:u w:val="none"/>
        </w:rPr>
        <w:t xml:space="preserve">"High" </w:t>
      </w:r>
      <w:r>
        <w:rPr>
          <w:rFonts w:ascii="Calibri" w:hAnsi="Calibri"/>
          <w:color w:val="0000FF"/>
          <w:sz w:val="32"/>
        </w:rPr>
        <w:t xml:space="preserve">because although JWL </w:t>
      </w:r>
      <w:r>
        <w:rPr>
          <w:sz w:val="32"/>
        </w:rPr>
        <w:t xml:space="preserve">breaks down as the detonation departs from ideality it </w:t>
      </w:r>
      <w:r>
        <w:rPr>
          <w:rFonts w:ascii="Calibri" w:hAnsi="Calibri"/>
          <w:color w:val="00B400"/>
          <w:sz w:val="32"/>
        </w:rPr>
        <w:t>is good for ideal detonation, and we believe it sufficiently predicts acceleration of the structure away from the detonation process zone.</w:t>
      </w:r>
    </w:p>
    <w:p>
      <w:pPr>
        <w:pStyle w:val="Heading3"/>
      </w:pPr>
      <w:r>
        <w:rPr>
          <w:rStyle w:val="DefaultParagraphFont"/>
        </w:rPr>
        <w:t>Evidence description</w:t>
      </w:r>
    </w:p>
    <w:p>
      <w:pPr>
        <w:pStyle w:val="Normal"/>
      </w:pPr>
      <w:r>
        <w:rPr>
          <w:rStyle w:val="DefaultParagraphFont"/>
        </w:rPr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Style w:val="DefaultParagraphFont"/>
        </w:rPr>
        <w:t xml:space="preserve">Figure </w:t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  <w:t>1</w:t>
      </w:r>
      <w:r>
        <w:rPr>
          <w:rStyle w:val="DefaultParagraphFont"/>
        </w:rPr>
      </w:r>
      <w:r>
        <w:rPr>
          <w:rStyle w:val="DefaultParagraphFont"/>
        </w:rPr>
        <w:t>: Unauthorized tenant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Heading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left indentation can be part of the content. The left indentation can be part of the content. The left indentation can be part of the content.</w:t>
      </w:r>
    </w:p>
    <w:p>
      <w:pPr>
        <w:ind w:right="800"/>
        <w:jc w:val="left"/>
      </w:pPr>
      <w:r>
        <w:t>The right indentation can be part of the content. The right indentation can be part of the content. The right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2"/>
        <w:jc w:val="left"/>
      </w:pPr>
      <w:r>
        <w:t>First list First element</w:t>
      </w:r>
    </w:p>
    <w:p>
      <w:pPr>
        <w:pStyle w:val="ListBullet2"/>
        <w:jc w:val="left"/>
      </w:pPr>
      <w:r>
        <w:t>First list Second element</w:t>
      </w:r>
    </w:p>
    <w:p>
      <w:pPr>
        <w:pStyle w:val="ListBullet2"/>
        <w:jc w:val="left"/>
      </w:pPr>
      <w:r>
        <w:t>First list Third element</w:t>
      </w:r>
    </w:p>
    <w:p>
      <w:pPr>
        <w:pStyle w:val="ListBullet"/>
        <w:jc w:val="left"/>
      </w:pPr>
      <w:r>
        <w:t xml:space="preserve">Second one </w:t>
      </w:r>
    </w:p>
    <w:p>
      <w:pPr>
        <w:pStyle w:val="ListBullet2"/>
        <w:numPr>
          <w:ilvl w:val="0"/>
          <w:numId w:val="10"/>
        </w:numPr>
        <w:jc w:val="left"/>
      </w:pPr>
      <w:r>
        <w:t>Second list First element</w:t>
      </w:r>
    </w:p>
    <w:p>
      <w:pPr>
        <w:pStyle w:val="ListBullet2"/>
        <w:jc w:val="left"/>
      </w:pPr>
      <w:r>
        <w:t>Second list Second element</w:t>
      </w:r>
    </w:p>
    <w:p>
      <w:pPr>
        <w:pStyle w:val="ListBullet3"/>
        <w:jc w:val="left"/>
      </w:pPr>
      <w:r>
        <w:t>Second list First element</w:t>
      </w:r>
    </w:p>
    <w:p>
      <w:pPr>
        <w:pStyle w:val="ListBullet3"/>
        <w:jc w:val="left"/>
      </w:pPr>
      <w:r>
        <w:t>Second list Second element</w:t>
      </w:r>
    </w:p>
    <w:p>
      <w:pPr>
        <w:pStyle w:val="ListBullet3"/>
        <w:jc w:val="left"/>
      </w:pPr>
      <w:r>
        <w:t>Second list Third element</w:t>
      </w:r>
    </w:p>
    <w:p>
      <w:pPr>
        <w:pStyle w:val="ListBullet2"/>
        <w:jc w:val="left"/>
      </w:pPr>
      <w:r>
        <w:t>Second list Third element</w:t>
      </w:r>
    </w:p>
    <w:p>
      <w:pPr>
        <w:pStyle w:val="ListBullet"/>
        <w:jc w:val="left"/>
      </w:pPr>
      <w:r>
        <w:t>Third one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2"/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second one</w:t>
      </w:r>
    </w:p>
    <w:p>
      <w:pPr>
        <w:pStyle w:val="ListNumber2"/>
        <w:numPr>
          <w:ilvl w:val="0"/>
          <w:numId w:val="11"/>
        </w:numPr>
        <w:jc w:val="left"/>
      </w:pPr>
      <w:r>
        <w:t>Second list First element</w:t>
      </w:r>
    </w:p>
    <w:p>
      <w:pPr>
        <w:pStyle w:val="ListNumber2"/>
        <w:jc w:val="left"/>
      </w:pPr>
      <w:r>
        <w:t>Second list Second element</w:t>
      </w:r>
    </w:p>
    <w:p>
      <w:pPr>
        <w:pStyle w:val="ListNumber3"/>
        <w:numPr>
          <w:ilvl w:val="0"/>
          <w:numId w:val="12"/>
        </w:numPr>
        <w:jc w:val="left"/>
      </w:pPr>
      <w:r>
        <w:t>Third list First element</w:t>
      </w:r>
    </w:p>
    <w:p>
      <w:pPr>
        <w:pStyle w:val="ListNumber3"/>
        <w:jc w:val="left"/>
      </w:pPr>
      <w:r>
        <w:t>Third list Second element</w:t>
      </w:r>
    </w:p>
    <w:p>
      <w:pPr>
        <w:pStyle w:val="ListNumber3"/>
        <w:jc w:val="left"/>
      </w:pPr>
      <w:r>
        <w:t>Third list Third element</w:t>
      </w:r>
    </w:p>
    <w:p>
      <w:pPr>
        <w:pStyle w:val="ListNumber2"/>
        <w:jc w:val="left"/>
      </w:pPr>
      <w:r>
        <w:t>Second list Third element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jc w:val="left"/>
      </w:pPr>
      <w:r>
        <w:t xml:space="preserve"> </w:t>
      </w:r>
    </w:p>
    <w:p>
      <w:pPr>
        <w:jc w:val="left"/>
      </w:pPr>
      <w:r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Intended purpose header</w:t>
      </w:r>
    </w:p>
    <w:p>
      <w:pPr>
        <w:jc w:val="left"/>
      </w:pPr>
      <w:r>
        <w:t>The purpose of this model is to describe the CF features and capabilities.</w:t>
      </w:r>
      <w:r>
        <w:rPr>
          <w:b/>
          <w:i w:val="0"/>
          <w:strike w:val="0"/>
          <w:sz w:val="28"/>
          <w:u w:val="none"/>
        </w:rPr>
        <w:t>Heading 1</w:t>
      </w:r>
      <w:r>
        <w:rPr>
          <w:b/>
          <w:i w:val="0"/>
          <w:strike w:val="0"/>
          <w:sz w:val="26"/>
          <w:u w:val="none"/>
        </w:rPr>
        <w:t>Heading 2</w:t>
      </w:r>
      <w:r>
        <w:rPr>
          <w:b/>
          <w:i w:val="0"/>
          <w:strike w:val="0"/>
          <w:sz w:val="22"/>
          <w:u w:val="none"/>
        </w:rPr>
        <w:t>Heading 3</w:t>
      </w:r>
      <w:r>
        <w:rPr>
          <w:b/>
          <w:i/>
          <w:strike w:val="0"/>
          <w:sz w:val="22"/>
          <w:u w:val="none"/>
        </w:rPr>
        <w:t>Heading 4</w:t>
      </w:r>
      <w:r>
        <w:rPr>
          <w:b w:val="0"/>
          <w:i w:val="0"/>
          <w:strike w:val="0"/>
          <w:sz w:val="22"/>
          <w:u w:val="none"/>
        </w:rPr>
        <w:t>Heading 5</w:t>
      </w:r>
      <w:r>
        <w:rPr>
          <w:b w:val="0"/>
          <w:i w:val="0"/>
          <w:strike w:val="0"/>
          <w:sz w:val="22"/>
          <w:u w:val="none"/>
        </w:rPr>
        <w:t>Heading 6</w:t>
      </w:r>
    </w:p>
    <w:p>
      <w:pPr>
        <w:jc w:val="left"/>
      </w:pPr>
      <w:r>
        <w:t xml:space="preserve">The text can be </w:t>
      </w:r>
      <w:r>
        <w:rPr>
          <w:b w:val="0"/>
          <w:i w:val="0"/>
          <w:strike w:val="0"/>
          <w:u w:val="single"/>
        </w:rPr>
        <w:t>underlined,</w:t>
      </w:r>
      <w:r>
        <w:rPr>
          <w:b/>
          <w:i w:val="0"/>
          <w:strike w:val="0"/>
          <w:u w:val="none"/>
        </w:rPr>
        <w:t>bold</w:t>
      </w:r>
      <w:r>
        <w:t xml:space="preserve">, </w:t>
      </w:r>
      <w:r>
        <w:rPr>
          <w:b w:val="0"/>
          <w:i/>
          <w:strike w:val="0"/>
          <w:u w:val="none"/>
        </w:rPr>
        <w:t>italic</w:t>
      </w:r>
      <w:r>
        <w:t xml:space="preserve">, </w:t>
      </w:r>
      <w:r>
        <w:rPr>
          <w:b w:val="0"/>
          <w:i w:val="0"/>
          <w:strike/>
          <w:u w:val="none"/>
        </w:rPr>
        <w:t>striked</w:t>
      </w:r>
      <w:r>
        <w:t xml:space="preserve">, with a </w:t>
      </w:r>
      <w:r>
        <w:rPr>
          <w:highlight w:val="darkYellow"/>
        </w:rPr>
        <w:t>background color</w:t>
      </w:r>
      <w:r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t>It can be justified.</w:t>
      </w:r>
    </w:p>
    <w:p>
      <w:pPr>
        <w:jc w:val="center"/>
      </w:pPr>
      <w:r>
        <w:t>The text can be centered.</w:t>
      </w:r>
    </w:p>
    <w:p>
      <w:pPr>
        <w:jc w:val="right"/>
      </w:pPr>
      <w:r>
        <w:t>Or right-aligned.</w:t>
      </w:r>
    </w:p>
    <w:p>
      <w:pPr>
        <w:ind w:left="800"/>
        <w:jc w:val="left"/>
      </w:pPr>
      <w:r>
        <w:t>The indentation can be part of the content.</w:t>
      </w:r>
    </w:p>
    <w:p>
      <w:pPr>
        <w:jc w:val="left"/>
      </w:pPr>
      <w:r>
        <w:t>It can contain lists:</w:t>
      </w:r>
    </w:p>
    <w:p>
      <w:pPr>
        <w:pStyle w:val="ListBullet"/>
        <w:jc w:val="left"/>
      </w:pPr>
      <w:r>
        <w:t>First element</w:t>
      </w:r>
    </w:p>
    <w:p>
      <w:pPr>
        <w:pStyle w:val="ListBullet"/>
        <w:jc w:val="left"/>
      </w:pPr>
      <w:r>
        <w:t>Second one</w:t>
      </w:r>
    </w:p>
    <w:p>
      <w:pPr>
        <w:pStyle w:val="ListBullet"/>
        <w:jc w:val="left"/>
      </w:pPr>
      <w:r>
        <w:t>Third</w:t>
      </w:r>
    </w:p>
    <w:p>
      <w:pPr>
        <w:jc w:val="left"/>
      </w:pPr>
      <w:r>
        <w:t>The list can be ordered:</w:t>
      </w:r>
    </w:p>
    <w:p>
      <w:pPr>
        <w:pStyle w:val="ListNumber"/>
        <w:jc w:val="left"/>
      </w:pPr>
      <w:r>
        <w:t>My first number</w:t>
      </w:r>
    </w:p>
    <w:p>
      <w:pPr>
        <w:pStyle w:val="ListNumber"/>
        <w:jc w:val="left"/>
      </w:pPr>
      <w:r>
        <w:t>The second one</w:t>
      </w:r>
    </w:p>
    <w:p>
      <w:pPr>
        <w:pStyle w:val="ListNumber"/>
        <w:jc w:val="left"/>
      </w:pPr>
      <w:r>
        <w:t>The third</w:t>
      </w:r>
    </w:p>
    <w:p>
      <w:pPr>
        <w:jc w:val="left"/>
      </w:pPr>
      <w:r>
        <w:t>It can contain special CHARACTERS like french words "étymologie", 'règle', "façonner" or expressions "à l'envers", "où regarder ?".</w:t>
      </w:r>
    </w:p>
    <w:p>
      <w:pPr>
        <w:jc w:val="left"/>
      </w:pPr>
      <w:r>
        <w:t xml:space="preserve">Subscript: </w:t>
      </w:r>
      <w:r>
        <w:rPr>
          <w:b w:val="0"/>
          <w:i w:val="0"/>
          <w:strike w:val="0"/>
          <w:u w:val="none"/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i w:val="0"/>
          <w:strike w:val="0"/>
          <w:sz w:val="28"/>
          <w:u w:val="none"/>
        </w:rPr>
        <w:t>G_Yield heading 1</w:t>
      </w:r>
    </w:p>
    <w:p>
      <w:pPr>
        <w:jc w:val="left"/>
      </w:pPr>
      <w:r>
        <w:t xml:space="preserve">The server configuration is </w:t>
      </w:r>
      <w:r>
        <w:rPr>
          <w:color w:val="000000"/>
        </w:rPr>
        <w:t>described</w:t>
      </w:r>
      <w:r>
        <w:t xml:space="preserve"> in the report </w:t>
      </w:r>
      <w:r>
        <w:rPr>
          <w:b/>
          <w:i w:val="0"/>
          <w:strike w:val="0"/>
          <w:highlight w:val="darkRed"/>
          <w:u w:val="none"/>
        </w:rPr>
        <w:t>above</w:t>
      </w:r>
      <w:r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i w:val="0"/>
          <w:strike w:val="0"/>
          <w:sz w:val="26"/>
          <w:u w:val="none"/>
        </w:rPr>
        <w:t>Intended purpose header</w:t>
      </w:r>
    </w:p>
    <w:p>
      <w:pPr>
        <w:jc w:val="left"/>
      </w:pPr>
      <w:r>
        <w:t xml:space="preserve">The purpose of this model is to describe the CF features and </w:t>
      </w:r>
      <w:r>
        <w:rPr>
          <w:b/>
          <w:i w:val="0"/>
          <w:strike w:val="0"/>
          <w:highlight w:val="darkRed"/>
          <w:u w:val="none"/>
        </w:rPr>
        <w:t>capabilities</w:t>
      </w:r>
      <w:r>
        <w:t>.</w:t>
      </w:r>
    </w:p>
    <w:p>
      <w:pPr>
        <w:ind w:left="800"/>
        <w:jc w:val="left"/>
      </w:pPr>
      <w:r>
        <w:rPr>
          <w:rFonts w:ascii="Calibri" w:hAnsi="Calibri"/>
          <w:color w:val="000000"/>
          <w:sz w:val="32"/>
        </w:rPr>
        <w:t>Set at "</w:t>
      </w:r>
      <w:r>
        <w:rPr>
          <w:b w:val="0"/>
          <w:i/>
          <w:strike w:val="0"/>
          <w:color w:val="000000"/>
          <w:sz w:val="32"/>
          <w:u w:val="none"/>
        </w:rPr>
        <w:t>High"</w:t>
      </w:r>
      <w:r>
        <w:rPr>
          <w:rFonts w:ascii="Calibri" w:hAnsi="Calibri"/>
          <w:color w:val="000000"/>
          <w:sz w:val="32"/>
        </w:rPr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