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328"/>
        <w:gridCol w:w="5328"/>
      </w:tblGrid>
      <w:tr>
        <w:tc>
          <w:tcPr>
            <w:tcW w:type="dxa" w:w="6624"/>
            <w:tcBorders>
              <w:top w:val="nil"/>
              <w:left w:val="nil"/>
              <w:bottom w:val="nil"/>
              <w:right w:val="nil"/>
            </w:tcBorders>
          </w:tcPr>
          <w:p>
            <w:r>
              <w:rPr>
                <w:rFonts w:ascii="Aptos" w:hAnsi="Aptos"/>
                <w:b/>
                <w:i w:val="0"/>
                <w:color w:val="00275A"/>
                <w:sz w:val="48"/>
              </w:rPr>
              <w:t>PROJECT SERVICES AGREEMENT</w:t>
            </w:r>
          </w:p>
          <w:p>
            <w:r>
              <w:rPr>
                <w:rFonts w:ascii="Aptos" w:hAnsi="Aptos"/>
                <w:b w:val="0"/>
                <w:i w:val="0"/>
                <w:color w:val="666666"/>
                <w:sz w:val="19"/>
              </w:rPr>
              <w:t>Editable project contract template for SB Cre8ive Solutions</w:t>
            </w:r>
          </w:p>
        </w:tc>
        <w:tc>
          <w:tcPr>
            <w:tcW w:type="dxa" w:w="3816"/>
            <w:tcBorders>
              <w:top w:val="nil"/>
              <w:left w:val="nil"/>
              <w:bottom w:val="nil"/>
              <w:right w:val="nil"/>
            </w:tcBorders>
          </w:tcPr>
          <w:p>
            <w:pPr>
              <w:jc w:val="right"/>
            </w:pPr>
            <w:r>
              <w:rPr>
                <w:rFonts w:ascii="Aptos" w:hAnsi="Aptos"/>
                <w:b/>
                <w:i w:val="0"/>
                <w:color w:val="00275A"/>
                <w:sz w:val="18"/>
              </w:rPr>
              <w:t xml:space="preserve">Agreement No.: </w:t>
            </w:r>
            <w:r>
              <w:rPr>
                <w:rFonts w:ascii="Aptos" w:hAnsi="Aptos"/>
                <w:b w:val="0"/>
                <w:i w:val="0"/>
                <w:sz w:val="18"/>
              </w:rPr>
              <w:t>[Enter number]</w:t>
            </w:r>
          </w:p>
          <w:p>
            <w:pPr>
              <w:jc w:val="right"/>
            </w:pPr>
            <w:r>
              <w:rPr>
                <w:rFonts w:ascii="Aptos" w:hAnsi="Aptos"/>
                <w:b/>
                <w:i w:val="0"/>
                <w:color w:val="00275A"/>
                <w:sz w:val="18"/>
              </w:rPr>
              <w:t xml:space="preserve">Date: </w:t>
            </w:r>
            <w:r>
              <w:rPr>
                <w:rFonts w:ascii="Aptos" w:hAnsi="Aptos"/>
                <w:b w:val="0"/>
                <w:i w:val="0"/>
                <w:sz w:val="18"/>
              </w:rPr>
              <w:t>[Enter date]</w:t>
            </w:r>
          </w:p>
        </w:tc>
      </w:tr>
    </w:tbl>
    <w:p/>
    <w:p>
      <w:r>
        <w:rPr>
          <w:rFonts w:ascii="Aptos" w:hAnsi="Aptos"/>
          <w:b/>
          <w:i w:val="0"/>
          <w:color w:val="F48A00"/>
          <w:sz w:val="17"/>
        </w:rPr>
        <w:t xml:space="preserve">Template note: </w:t>
      </w:r>
      <w:r>
        <w:rPr>
          <w:rFonts w:ascii="Aptos" w:hAnsi="Aptos"/>
          <w:b w:val="0"/>
          <w:i/>
          <w:color w:val="666666"/>
          <w:sz w:val="17"/>
        </w:rPr>
        <w:t>This is a business template and should be reviewed by a qualified attorney before use for binding agreements.</w:t>
      </w:r>
    </w:p>
    <w:tbl>
      <w:tblPr>
        <w:tblW w:type="auto" w:w="0"/>
        <w:tblLayout w:type="fixed"/>
        <w:tblLook w:firstColumn="1" w:firstRow="1" w:lastColumn="0" w:lastRow="0" w:noHBand="0" w:noVBand="1" w:val="04A0"/>
      </w:tblPr>
      <w:tblGrid>
        <w:gridCol w:w="5328"/>
        <w:gridCol w:w="5328"/>
      </w:tblGrid>
      <w:tr>
        <w:tc>
          <w:tcPr>
            <w:tcW w:type="dxa" w:w="5184"/>
            <w:tcBorders>
              <w:top w:val="single" w:sz="4" w:color="D9E7F2"/>
              <w:left w:val="single" w:sz="4" w:color="D9E7F2"/>
              <w:bottom w:val="single" w:sz="4" w:color="D9E7F2"/>
              <w:right w:val="single" w:sz="4" w:color="D9E7F2"/>
            </w:tcBorders>
            <w:vAlign w:val="center"/>
            <w:shd w:fill="EAF4FA"/>
          </w:tcPr>
          <w:p>
            <w:r>
              <w:rPr>
                <w:rFonts w:ascii="Aptos" w:hAnsi="Aptos"/>
                <w:b/>
                <w:i w:val="0"/>
                <w:color w:val="00275A"/>
                <w:sz w:val="20"/>
              </w:rPr>
              <w:t>Service Provider</w:t>
            </w:r>
          </w:p>
        </w:tc>
        <w:tc>
          <w:tcPr>
            <w:tcW w:type="dxa" w:w="5184"/>
            <w:tcBorders>
              <w:top w:val="single" w:sz="4" w:color="D9E7F2"/>
              <w:left w:val="single" w:sz="4" w:color="D9E7F2"/>
              <w:bottom w:val="single" w:sz="4" w:color="D9E7F2"/>
              <w:right w:val="single" w:sz="4" w:color="D9E7F2"/>
            </w:tcBorders>
            <w:vAlign w:val="center"/>
            <w:shd w:fill="EAF4FA"/>
          </w:tcPr>
          <w:p>
            <w:r>
              <w:rPr>
                <w:rFonts w:ascii="Aptos" w:hAnsi="Aptos"/>
                <w:b/>
                <w:i w:val="0"/>
                <w:color w:val="00275A"/>
                <w:sz w:val="20"/>
              </w:rPr>
              <w:t>Client</w:t>
            </w:r>
          </w:p>
        </w:tc>
      </w:tr>
      <w:tr>
        <w:tc>
          <w:tcPr>
            <w:tcW w:type="dxa" w:w="5184"/>
            <w:tcBorders>
              <w:top w:val="single" w:sz="4" w:color="D9E7F2"/>
              <w:left w:val="single" w:sz="4" w:color="D9E7F2"/>
              <w:bottom w:val="single" w:sz="4" w:color="D9E7F2"/>
              <w:right w:val="single" w:sz="4" w:color="D9E7F2"/>
            </w:tcBorders>
            <w:vAlign w:val="center"/>
          </w:tcPr>
          <w:p>
            <w:r/>
            <w:r>
              <w:rPr>
                <w:rFonts w:ascii="Aptos" w:hAnsi="Aptos"/>
                <w:b w:val="0"/>
                <w:i w:val="0"/>
                <w:sz w:val="18"/>
              </w:rPr>
              <w:t>SB Cre8ive Solutions</w:t>
            </w:r>
          </w:p>
          <w:p>
            <w:r>
              <w:rPr>
                <w:rFonts w:ascii="Aptos" w:hAnsi="Aptos"/>
                <w:b w:val="0"/>
                <w:i w:val="0"/>
                <w:sz w:val="18"/>
              </w:rPr>
              <w:t>Sandra Bryant</w:t>
            </w:r>
          </w:p>
          <w:p>
            <w:r>
              <w:rPr>
                <w:rFonts w:ascii="Aptos" w:hAnsi="Aptos"/>
                <w:b w:val="0"/>
                <w:i w:val="0"/>
                <w:sz w:val="18"/>
              </w:rPr>
              <w:t>770-990-9378</w:t>
            </w:r>
          </w:p>
          <w:p>
            <w:r>
              <w:rPr>
                <w:rFonts w:ascii="Aptos" w:hAnsi="Aptos"/>
                <w:b w:val="0"/>
                <w:i w:val="0"/>
                <w:sz w:val="18"/>
              </w:rPr>
              <w:t>sandra.bryant@sbcre8ivesolutions.com</w:t>
            </w:r>
          </w:p>
        </w:tc>
        <w:tc>
          <w:tcPr>
            <w:tcW w:type="dxa" w:w="5184"/>
            <w:tcBorders>
              <w:top w:val="single" w:sz="4" w:color="D9E7F2"/>
              <w:left w:val="single" w:sz="4" w:color="D9E7F2"/>
              <w:bottom w:val="single" w:sz="4" w:color="D9E7F2"/>
              <w:right w:val="single" w:sz="4" w:color="D9E7F2"/>
            </w:tcBorders>
            <w:vAlign w:val="center"/>
          </w:tcPr>
          <w:p>
            <w:r/>
            <w:r>
              <w:rPr>
                <w:rFonts w:ascii="Aptos" w:hAnsi="Aptos"/>
                <w:b w:val="0"/>
                <w:i w:val="0"/>
                <w:sz w:val="18"/>
              </w:rPr>
              <w:t>[Company / Client Name]</w:t>
            </w:r>
          </w:p>
          <w:p>
            <w:r>
              <w:rPr>
                <w:rFonts w:ascii="Aptos" w:hAnsi="Aptos"/>
                <w:b w:val="0"/>
                <w:i w:val="0"/>
                <w:sz w:val="18"/>
              </w:rPr>
              <w:t>[Contact Name]</w:t>
            </w:r>
          </w:p>
          <w:p>
            <w:r>
              <w:rPr>
                <w:rFonts w:ascii="Aptos" w:hAnsi="Aptos"/>
                <w:b w:val="0"/>
                <w:i w:val="0"/>
                <w:sz w:val="18"/>
              </w:rPr>
              <w:t>[Address]</w:t>
            </w:r>
          </w:p>
          <w:p>
            <w:r>
              <w:rPr>
                <w:rFonts w:ascii="Aptos" w:hAnsi="Aptos"/>
                <w:b w:val="0"/>
                <w:i w:val="0"/>
                <w:sz w:val="18"/>
              </w:rPr>
              <w:t>[Email] | [Phone]</w:t>
            </w:r>
          </w:p>
        </w:tc>
      </w:tr>
    </w:tbl>
    <w:p/>
    <w:p>
      <w:r>
        <w:rPr>
          <w:rFonts w:ascii="Aptos" w:hAnsi="Aptos"/>
          <w:b/>
          <w:i w:val="0"/>
          <w:color w:val="00275A"/>
          <w:sz w:val="20"/>
        </w:rPr>
        <w:t xml:space="preserve">Project Name: </w:t>
      </w:r>
      <w:r>
        <w:rPr>
          <w:rFonts w:ascii="Aptos" w:hAnsi="Aptos"/>
          <w:b w:val="0"/>
          <w:i w:val="0"/>
          <w:sz w:val="20"/>
        </w:rPr>
        <w:t>[Enter project name]</w:t>
      </w:r>
    </w:p>
    <w:p>
      <w:r>
        <w:rPr>
          <w:rFonts w:ascii="Aptos" w:hAnsi="Aptos"/>
          <w:b/>
          <w:i w:val="0"/>
          <w:color w:val="00275A"/>
          <w:sz w:val="20"/>
        </w:rPr>
        <w:t xml:space="preserve">Effective Date: </w:t>
      </w:r>
      <w:r>
        <w:rPr>
          <w:rFonts w:ascii="Aptos" w:hAnsi="Aptos"/>
          <w:b w:val="0"/>
          <w:i w:val="0"/>
          <w:sz w:val="20"/>
        </w:rPr>
        <w:t>[Enter effective date]</w:t>
      </w:r>
    </w:p>
    <w:p>
      <w:r>
        <w:rPr>
          <w:rFonts w:ascii="Aptos" w:hAnsi="Aptos"/>
          <w:b/>
          <w:i w:val="0"/>
          <w:color w:val="00275A"/>
          <w:sz w:val="20"/>
        </w:rPr>
        <w:t xml:space="preserve">Estimated Timeline: </w:t>
      </w:r>
      <w:r>
        <w:rPr>
          <w:rFonts w:ascii="Aptos" w:hAnsi="Aptos"/>
          <w:b w:val="0"/>
          <w:i w:val="0"/>
          <w:sz w:val="20"/>
        </w:rPr>
        <w:t>[Enter start date through target completion date]</w:t>
      </w:r>
    </w:p>
    <w:p>
      <w:r>
        <w:rPr>
          <w:rFonts w:ascii="Aptos" w:hAnsi="Aptos"/>
          <w:b/>
          <w:i w:val="0"/>
          <w:color w:val="00275A"/>
          <w:sz w:val="26"/>
        </w:rPr>
        <w:t>1. Services and Scope</w:t>
      </w:r>
    </w:p>
    <w:p>
      <w:r>
        <w:rPr>
          <w:rFonts w:ascii="Aptos" w:hAnsi="Aptos"/>
          <w:b w:val="0"/>
          <w:i w:val="0"/>
          <w:sz w:val="18"/>
        </w:rPr>
        <w:t>SB Cre8ive Solutions will provide the services described in the attached or referenced Statement of Work, quote, proposal, or project scope. Services may include consulting, implementation support, website updates, LinkedIn optimization, branding assets, SEO support, content support, workflow documentation, or other approved deliverables.</w:t>
      </w:r>
    </w:p>
    <w:p>
      <w:r>
        <w:rPr>
          <w:rFonts w:ascii="Aptos" w:hAnsi="Aptos"/>
          <w:b/>
          <w:i w:val="0"/>
          <w:color w:val="00275A"/>
          <w:sz w:val="26"/>
        </w:rPr>
        <w:t>2. Deliverables</w:t>
      </w:r>
    </w:p>
    <w:p>
      <w:pPr>
        <w:pStyle w:val="ListBullet"/>
      </w:pPr>
      <w:r>
        <w:rPr>
          <w:rFonts w:ascii="Aptos" w:hAnsi="Aptos"/>
          <w:b w:val="0"/>
          <w:i w:val="0"/>
          <w:sz w:val="18"/>
        </w:rPr>
        <w:t>Deliverables: [List specific deliverables, documents, designs, pages, forms, templates, assets, or implementation support items].</w:t>
      </w:r>
    </w:p>
    <w:p>
      <w:pPr>
        <w:pStyle w:val="ListBullet"/>
      </w:pPr>
      <w:r>
        <w:rPr>
          <w:rFonts w:ascii="Aptos" w:hAnsi="Aptos"/>
          <w:b w:val="0"/>
          <w:i w:val="0"/>
          <w:sz w:val="18"/>
        </w:rPr>
        <w:t>Format: [List file formats, platform locations, or handoff method].</w:t>
      </w:r>
    </w:p>
    <w:p>
      <w:pPr>
        <w:pStyle w:val="ListBullet"/>
      </w:pPr>
      <w:r>
        <w:rPr>
          <w:rFonts w:ascii="Aptos" w:hAnsi="Aptos"/>
          <w:b w:val="0"/>
          <w:i w:val="0"/>
          <w:sz w:val="18"/>
        </w:rPr>
        <w:t>Review rounds included: [Enter number of included revision rounds].</w:t>
      </w:r>
    </w:p>
    <w:p>
      <w:r>
        <w:rPr>
          <w:rFonts w:ascii="Aptos" w:hAnsi="Aptos"/>
          <w:b/>
          <w:i w:val="0"/>
          <w:color w:val="00275A"/>
          <w:sz w:val="26"/>
        </w:rPr>
        <w:t>3. Client Responsibilities</w:t>
      </w:r>
    </w:p>
    <w:p>
      <w:pPr>
        <w:pStyle w:val="ListBullet"/>
      </w:pPr>
      <w:r>
        <w:rPr>
          <w:rFonts w:ascii="Aptos" w:hAnsi="Aptos"/>
          <w:b w:val="0"/>
          <w:i w:val="0"/>
          <w:sz w:val="18"/>
        </w:rPr>
        <w:t>Client will provide timely access, content, brand assets, approvals, platform credentials, and subject matter input needed to complete the project.</w:t>
      </w:r>
    </w:p>
    <w:p>
      <w:pPr>
        <w:pStyle w:val="ListBullet"/>
      </w:pPr>
      <w:r>
        <w:rPr>
          <w:rFonts w:ascii="Aptos" w:hAnsi="Aptos"/>
          <w:b w:val="0"/>
          <w:i w:val="0"/>
          <w:sz w:val="18"/>
        </w:rPr>
        <w:t>Client is responsible for reviewing deliverables, validating accuracy, and confirming that final content meets business, compliance, and brand requirements.</w:t>
      </w:r>
    </w:p>
    <w:p>
      <w:pPr>
        <w:pStyle w:val="ListBullet"/>
      </w:pPr>
      <w:r>
        <w:rPr>
          <w:rFonts w:ascii="Aptos" w:hAnsi="Aptos"/>
          <w:b w:val="0"/>
          <w:i w:val="0"/>
          <w:sz w:val="18"/>
        </w:rPr>
        <w:t>Delays in client feedback, access, or approvals may impact the project timeline.</w:t>
      </w:r>
    </w:p>
    <w:p>
      <w:r>
        <w:rPr>
          <w:rFonts w:ascii="Aptos" w:hAnsi="Aptos"/>
          <w:b/>
          <w:i w:val="0"/>
          <w:color w:val="00275A"/>
          <w:sz w:val="26"/>
        </w:rPr>
        <w:t>4. Fees, Payment Terms, and Expenses</w:t>
      </w:r>
    </w:p>
    <w:p>
      <w:pPr>
        <w:pStyle w:val="ListBullet"/>
      </w:pPr>
      <w:r>
        <w:rPr>
          <w:rFonts w:ascii="Aptos" w:hAnsi="Aptos"/>
          <w:b w:val="0"/>
          <w:i w:val="0"/>
          <w:sz w:val="18"/>
        </w:rPr>
        <w:t>Project fee: $[Enter amount].</w:t>
      </w:r>
    </w:p>
    <w:p>
      <w:pPr>
        <w:pStyle w:val="ListBullet"/>
      </w:pPr>
      <w:r>
        <w:rPr>
          <w:rFonts w:ascii="Aptos" w:hAnsi="Aptos"/>
          <w:b w:val="0"/>
          <w:i w:val="0"/>
          <w:sz w:val="18"/>
        </w:rPr>
        <w:t>Deposit due before work begins: $[Enter amount or percentage].</w:t>
      </w:r>
    </w:p>
    <w:p>
      <w:pPr>
        <w:pStyle w:val="ListBullet"/>
      </w:pPr>
      <w:r>
        <w:rPr>
          <w:rFonts w:ascii="Aptos" w:hAnsi="Aptos"/>
          <w:b w:val="0"/>
          <w:i w:val="0"/>
          <w:sz w:val="18"/>
        </w:rPr>
        <w:t>Remaining balance due: [Enter due date, milestone, or invoice terms].</w:t>
      </w:r>
    </w:p>
    <w:p>
      <w:pPr>
        <w:pStyle w:val="ListBullet"/>
      </w:pPr>
      <w:r>
        <w:rPr>
          <w:rFonts w:ascii="Aptos" w:hAnsi="Aptos"/>
          <w:b w:val="0"/>
          <w:i w:val="0"/>
          <w:sz w:val="18"/>
        </w:rPr>
        <w:t>Third-party costs such as software, subscriptions, domains, hosting, ads, printing, stock assets, or platform fees are billed separately unless included in writing.</w:t>
      </w:r>
    </w:p>
    <w:p>
      <w:r>
        <w:rPr>
          <w:rFonts w:ascii="Aptos" w:hAnsi="Aptos"/>
          <w:b/>
          <w:i w:val="0"/>
          <w:color w:val="00275A"/>
          <w:sz w:val="26"/>
        </w:rPr>
        <w:t>5. Changes in Scope</w:t>
      </w:r>
    </w:p>
    <w:p>
      <w:r>
        <w:rPr>
          <w:rFonts w:ascii="Aptos" w:hAnsi="Aptos"/>
          <w:b w:val="0"/>
          <w:i w:val="0"/>
          <w:sz w:val="18"/>
        </w:rPr>
        <w:t>Any request outside the approved scope, including additional revisions, new deliverables, rush work, platform changes, or expanded support, may require a written change order, updated quote, or additional invoice before work continues.</w:t>
      </w:r>
    </w:p>
    <w:p>
      <w:r>
        <w:rPr>
          <w:rFonts w:ascii="Aptos" w:hAnsi="Aptos"/>
          <w:b/>
          <w:i w:val="0"/>
          <w:color w:val="00275A"/>
          <w:sz w:val="26"/>
        </w:rPr>
        <w:t>6. Timeline and Communication</w:t>
      </w:r>
    </w:p>
    <w:p>
      <w:r>
        <w:rPr>
          <w:rFonts w:ascii="Aptos" w:hAnsi="Aptos"/>
          <w:b w:val="0"/>
          <w:i w:val="0"/>
          <w:sz w:val="18"/>
        </w:rPr>
        <w:t>The project timeline begins after receipt of required deposit, client materials, and access. Standard response times, meeting cadence, review windows, and delivery dates should be documented in the project plan or written communication.</w:t>
      </w:r>
    </w:p>
    <w:p>
      <w:r>
        <w:rPr>
          <w:rFonts w:ascii="Aptos" w:hAnsi="Aptos"/>
          <w:b/>
          <w:i w:val="0"/>
          <w:color w:val="00275A"/>
          <w:sz w:val="26"/>
        </w:rPr>
        <w:t>7. Ownership and Use of Work Product</w:t>
      </w:r>
    </w:p>
    <w:p>
      <w:r>
        <w:rPr>
          <w:rFonts w:ascii="Aptos" w:hAnsi="Aptos"/>
          <w:b w:val="0"/>
          <w:i w:val="0"/>
          <w:sz w:val="18"/>
        </w:rPr>
        <w:t>Upon full payment, client receives the rights to use the final approved deliverables for business purposes. SB Cre8ive Solutions may retain ownership of reusable templates, frameworks, methods, know-how, and non-client-specific assets unless otherwise agreed in writing.</w:t>
      </w:r>
    </w:p>
    <w:p>
      <w:r>
        <w:rPr>
          <w:rFonts w:ascii="Aptos" w:hAnsi="Aptos"/>
          <w:b/>
          <w:i w:val="0"/>
          <w:color w:val="00275A"/>
          <w:sz w:val="26"/>
        </w:rPr>
        <w:t>8. Confidentiality</w:t>
      </w:r>
    </w:p>
    <w:p>
      <w:r>
        <w:rPr>
          <w:rFonts w:ascii="Aptos" w:hAnsi="Aptos"/>
          <w:b w:val="0"/>
          <w:i w:val="0"/>
          <w:sz w:val="18"/>
        </w:rPr>
        <w:t>Both parties agree to protect confidential business information shared during the project and to use it only for purposes related to the project unless disclosure is required by law or separately authorized in writing.</w:t>
      </w:r>
    </w:p>
    <w:p>
      <w:r>
        <w:rPr>
          <w:rFonts w:ascii="Aptos" w:hAnsi="Aptos"/>
          <w:b/>
          <w:i w:val="0"/>
          <w:color w:val="00275A"/>
          <w:sz w:val="26"/>
        </w:rPr>
        <w:t>9. Cancellations and Pauses</w:t>
      </w:r>
    </w:p>
    <w:p>
      <w:r>
        <w:rPr>
          <w:rFonts w:ascii="Aptos" w:hAnsi="Aptos"/>
          <w:b w:val="0"/>
          <w:i w:val="0"/>
          <w:sz w:val="18"/>
        </w:rPr>
        <w:t>Either party may request to pause or cancel the project in writing. Work completed, costs incurred, and approved milestones through the cancellation date remain billable. Deposits may be non-refundable unless otherwise stated in the approved quote or proposal.</w:t>
      </w:r>
    </w:p>
    <w:p>
      <w:r>
        <w:rPr>
          <w:rFonts w:ascii="Aptos" w:hAnsi="Aptos"/>
          <w:b/>
          <w:i w:val="0"/>
          <w:color w:val="00275A"/>
          <w:sz w:val="26"/>
        </w:rPr>
        <w:t>10. Acceptance</w:t>
      </w:r>
    </w:p>
    <w:p>
      <w:r>
        <w:rPr>
          <w:rFonts w:ascii="Aptos" w:hAnsi="Aptos"/>
          <w:b w:val="0"/>
          <w:i w:val="0"/>
          <w:sz w:val="18"/>
        </w:rPr>
        <w:t>Deliverables are considered accepted when the client provides written approval, uses the deliverable in production/publicly, or does not provide requested feedback within [Enter review period] business days after delivery.</w:t>
      </w:r>
    </w:p>
    <w:p>
      <w:r>
        <w:rPr>
          <w:rFonts w:ascii="Aptos" w:hAnsi="Aptos"/>
          <w:b/>
          <w:i w:val="0"/>
          <w:color w:val="00275A"/>
          <w:sz w:val="26"/>
        </w:rPr>
        <w:t>11. Signatures</w:t>
      </w:r>
    </w:p>
    <w:p>
      <w:r>
        <w:rPr>
          <w:rFonts w:ascii="Aptos" w:hAnsi="Aptos"/>
          <w:b w:val="0"/>
          <w:i w:val="0"/>
          <w:sz w:val="18"/>
        </w:rPr>
        <w:t>By signing below, both parties agree to the terms of this Project Services Agreement and any attached quote, proposal, or statement of work.</w:t>
      </w:r>
    </w:p>
    <w:tbl>
      <w:tblPr>
        <w:tblW w:type="auto" w:w="0"/>
        <w:tblLayout w:type="fixed"/>
        <w:tblLook w:firstColumn="1" w:firstRow="1" w:lastColumn="0" w:lastRow="0" w:noHBand="0" w:noVBand="1" w:val="04A0"/>
      </w:tblPr>
      <w:tblGrid>
        <w:gridCol w:w="5328"/>
        <w:gridCol w:w="5328"/>
      </w:tblGrid>
      <w:tr>
        <w:tc>
          <w:tcPr>
            <w:tcW w:type="dxa" w:w="5112"/>
            <w:tcBorders>
              <w:top w:val="single" w:sz="4" w:color="D9E7F2"/>
              <w:left w:val="single" w:sz="4" w:color="D9E7F2"/>
              <w:bottom w:val="single" w:sz="4" w:color="D9E7F2"/>
              <w:right w:val="single" w:sz="4" w:color="D9E7F2"/>
            </w:tcBorders>
            <w:vAlign w:val="center"/>
            <w:shd w:fill="EAF4FA"/>
          </w:tcPr>
          <w:p>
            <w:r>
              <w:rPr>
                <w:rFonts w:ascii="Aptos" w:hAnsi="Aptos"/>
                <w:b/>
                <w:i w:val="0"/>
                <w:color w:val="00275A"/>
                <w:sz w:val="18"/>
              </w:rPr>
              <w:t>SB Cre8ive Solutions</w:t>
            </w:r>
          </w:p>
        </w:tc>
        <w:tc>
          <w:tcPr>
            <w:tcW w:type="dxa" w:w="5112"/>
            <w:tcBorders>
              <w:top w:val="single" w:sz="4" w:color="D9E7F2"/>
              <w:left w:val="single" w:sz="4" w:color="D9E7F2"/>
              <w:bottom w:val="single" w:sz="4" w:color="D9E7F2"/>
              <w:right w:val="single" w:sz="4" w:color="D9E7F2"/>
            </w:tcBorders>
            <w:vAlign w:val="center"/>
            <w:shd w:fill="EAF4FA"/>
          </w:tcPr>
          <w:p>
            <w:r>
              <w:rPr>
                <w:rFonts w:ascii="Aptos" w:hAnsi="Aptos"/>
                <w:b/>
                <w:i w:val="0"/>
                <w:color w:val="00275A"/>
                <w:sz w:val="18"/>
              </w:rPr>
              <w:t>Client</w:t>
            </w:r>
          </w:p>
        </w:tc>
      </w:tr>
      <w:tr>
        <w:tc>
          <w:tcPr>
            <w:tcW w:type="dxa" w:w="5112"/>
            <w:tcBorders>
              <w:top w:val="single" w:sz="4" w:color="D9E7F2"/>
              <w:left w:val="single" w:sz="4" w:color="D9E7F2"/>
              <w:bottom w:val="single" w:sz="4" w:color="D9E7F2"/>
              <w:right w:val="single" w:sz="4" w:color="D9E7F2"/>
            </w:tcBorders>
            <w:vAlign w:val="center"/>
          </w:tcPr>
          <w:p>
            <w:r>
              <w:rPr>
                <w:rFonts w:ascii="Aptos" w:hAnsi="Aptos"/>
                <w:b w:val="0"/>
                <w:i w:val="0"/>
                <w:sz w:val="17"/>
              </w:rPr>
              <w:t>Name / Title / Signature: [Enter / Sign]</w:t>
            </w:r>
          </w:p>
        </w:tc>
        <w:tc>
          <w:tcPr>
            <w:tcW w:type="dxa" w:w="5112"/>
            <w:tcBorders>
              <w:top w:val="single" w:sz="4" w:color="D9E7F2"/>
              <w:left w:val="single" w:sz="4" w:color="D9E7F2"/>
              <w:bottom w:val="single" w:sz="4" w:color="D9E7F2"/>
              <w:right w:val="single" w:sz="4" w:color="D9E7F2"/>
            </w:tcBorders>
            <w:vAlign w:val="center"/>
          </w:tcPr>
          <w:p>
            <w:r>
              <w:rPr>
                <w:rFonts w:ascii="Aptos" w:hAnsi="Aptos"/>
                <w:b w:val="0"/>
                <w:i w:val="0"/>
                <w:sz w:val="17"/>
              </w:rPr>
              <w:t>Name / Title / Signature: [Enter / Sign]</w:t>
            </w:r>
          </w:p>
        </w:tc>
      </w:tr>
      <w:tr>
        <w:tc>
          <w:tcPr>
            <w:tcW w:type="dxa" w:w="5112"/>
            <w:tcBorders>
              <w:top w:val="single" w:sz="4" w:color="D9E7F2"/>
              <w:left w:val="single" w:sz="4" w:color="D9E7F2"/>
              <w:bottom w:val="single" w:sz="4" w:color="D9E7F2"/>
              <w:right w:val="single" w:sz="4" w:color="D9E7F2"/>
            </w:tcBorders>
            <w:vAlign w:val="center"/>
          </w:tcPr>
          <w:p>
            <w:r>
              <w:rPr>
                <w:rFonts w:ascii="Aptos" w:hAnsi="Aptos"/>
                <w:b w:val="0"/>
                <w:i w:val="0"/>
                <w:sz w:val="17"/>
              </w:rPr>
              <w:t>Date: [Enter / Sign]</w:t>
            </w:r>
          </w:p>
        </w:tc>
        <w:tc>
          <w:tcPr>
            <w:tcW w:type="dxa" w:w="5112"/>
            <w:tcBorders>
              <w:top w:val="single" w:sz="4" w:color="D9E7F2"/>
              <w:left w:val="single" w:sz="4" w:color="D9E7F2"/>
              <w:bottom w:val="single" w:sz="4" w:color="D9E7F2"/>
              <w:right w:val="single" w:sz="4" w:color="D9E7F2"/>
            </w:tcBorders>
            <w:vAlign w:val="center"/>
          </w:tcPr>
          <w:p>
            <w:r>
              <w:rPr>
                <w:rFonts w:ascii="Aptos" w:hAnsi="Aptos"/>
                <w:b w:val="0"/>
                <w:i w:val="0"/>
                <w:sz w:val="17"/>
              </w:rPr>
              <w:t>Date: [Enter / Sign]</w:t>
            </w:r>
          </w:p>
        </w:tc>
      </w:tr>
    </w:tbl>
    <w:sectPr w:rsidR="00FC693F" w:rsidRPr="0006063C" w:rsidSect="00034616">
      <w:headerReference w:type="default" r:id="rId9"/>
      <w:footerReference w:type="default" r:id="rId10"/>
      <w:pgSz w:w="12240" w:h="15840"/>
      <w:pgMar w:top="720" w:right="792" w:bottom="720"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5"/>
      </w:rPr>
      <w:t>SB Cre8ive Solutions | Template document | Update all bracketed fields before sending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552"/>
      <w:gridCol w:w="3552"/>
      <w:gridCol w:w="3552"/>
    </w:tblGrid>
    <w:tr>
      <w:tc>
        <w:tcPr>
          <w:tcW w:type="dxa" w:w="1512"/>
          <w:tcBorders>
            <w:top w:val="nil"/>
            <w:left w:val="nil"/>
            <w:bottom w:val="nil"/>
            <w:right w:val="nil"/>
          </w:tcBorders>
        </w:tcPr>
        <w:p>
          <w:pPr>
            <w:jc w:val="left"/>
          </w:pPr>
          <w:r>
            <w:drawing>
              <wp:inline xmlns:a="http://schemas.openxmlformats.org/drawingml/2006/main" xmlns:pic="http://schemas.openxmlformats.org/drawingml/2006/picture">
                <wp:extent cx="713232" cy="713232"/>
                <wp:docPr id="1" name="Picture 1"/>
                <wp:cNvGraphicFramePr>
                  <a:graphicFrameLocks noChangeAspect="1"/>
                </wp:cNvGraphicFramePr>
                <a:graphic>
                  <a:graphicData uri="http://schemas.openxmlformats.org/drawingml/2006/picture">
                    <pic:pic>
                      <pic:nvPicPr>
                        <pic:cNvPr id="0" name="sb_logo_small.png"/>
                        <pic:cNvPicPr/>
                      </pic:nvPicPr>
                      <pic:blipFill>
                        <a:blip r:embed="rId1"/>
                        <a:stretch>
                          <a:fillRect/>
                        </a:stretch>
                      </pic:blipFill>
                      <pic:spPr>
                        <a:xfrm>
                          <a:off x="0" y="0"/>
                          <a:ext cx="713232" cy="713232"/>
                        </a:xfrm>
                        <a:prstGeom prst="rect"/>
                      </pic:spPr>
                    </pic:pic>
                  </a:graphicData>
                </a:graphic>
              </wp:inline>
            </w:drawing>
          </w:r>
        </w:p>
      </w:tc>
      <w:tc>
        <w:tcPr>
          <w:tcW w:type="dxa" w:w="4824"/>
          <w:tcBorders>
            <w:top w:val="nil"/>
            <w:left w:val="nil"/>
            <w:bottom w:val="nil"/>
            <w:right w:val="nil"/>
          </w:tcBorders>
        </w:tcPr>
        <w:p>
          <w:r>
            <w:rPr>
              <w:rFonts w:ascii="Aptos" w:hAnsi="Aptos"/>
              <w:b/>
              <w:i w:val="0"/>
              <w:color w:val="00275A"/>
              <w:sz w:val="24"/>
            </w:rPr>
            <w:t>SB Cre8ive Solutions</w:t>
          </w:r>
        </w:p>
        <w:p>
          <w:r>
            <w:rPr>
              <w:rFonts w:ascii="Aptos" w:hAnsi="Aptos"/>
              <w:b w:val="0"/>
              <w:i w:val="0"/>
              <w:color w:val="666666"/>
              <w:sz w:val="15"/>
            </w:rPr>
            <w:t>Creative solutions, professional execution, measurable impact</w:t>
          </w:r>
        </w:p>
      </w:tc>
      <w:tc>
        <w:tcPr>
          <w:tcW w:type="dxa" w:w="4248"/>
          <w:tcBorders>
            <w:top w:val="nil"/>
            <w:left w:val="nil"/>
            <w:bottom w:val="nil"/>
            <w:right w:val="nil"/>
          </w:tcBorders>
        </w:tcPr>
        <w:p>
          <w:pPr>
            <w:jc w:val="right"/>
          </w:pPr>
          <w:r>
            <w:rPr>
              <w:rFonts w:ascii="Aptos" w:hAnsi="Aptos"/>
              <w:b/>
              <w:i w:val="0"/>
              <w:color w:val="00275A"/>
              <w:sz w:val="18"/>
            </w:rPr>
            <w:t>Sandra Bryant</w:t>
          </w:r>
        </w:p>
        <w:p>
          <w:pPr>
            <w:jc w:val="right"/>
          </w:pPr>
          <w:r>
            <w:rPr>
              <w:rFonts w:ascii="Aptos" w:hAnsi="Aptos"/>
              <w:b w:val="0"/>
              <w:i w:val="0"/>
              <w:color w:val="666666"/>
              <w:sz w:val="14"/>
            </w:rPr>
            <w:t>770-990-9378 | sandra.bryant@sbcre8ivesolutions.com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2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27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27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