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33631" w14:textId="77777777" w:rsidR="00E00F74" w:rsidRDefault="004B70A4">
      <w:pPr>
        <w:pBdr>
          <w:top w:val="nil"/>
          <w:left w:val="nil"/>
          <w:bottom w:val="nil"/>
          <w:right w:val="nil"/>
          <w:between w:val="nil"/>
        </w:pBdr>
        <w:spacing w:after="0" w:line="240" w:lineRule="auto"/>
        <w:rPr>
          <w:rFonts w:ascii="Cambria" w:eastAsia="Cambria" w:hAnsi="Cambria" w:cs="Cambria"/>
          <w:color w:val="000000"/>
          <w:sz w:val="72"/>
          <w:szCs w:val="72"/>
        </w:rPr>
      </w:pPr>
      <w:bookmarkStart w:id="0" w:name="_tqt68vag1jo" w:colFirst="0" w:colLast="0"/>
      <w:bookmarkEnd w:id="0"/>
      <w:r>
        <w:rPr>
          <w:noProof/>
          <w:color w:val="000000"/>
        </w:rPr>
        <mc:AlternateContent>
          <mc:Choice Requires="wps">
            <w:drawing>
              <wp:anchor distT="0" distB="0" distL="0" distR="0" simplePos="0" relativeHeight="2" behindDoc="0" locked="0" layoutInCell="1" allowOverlap="1" wp14:anchorId="0615DAF0" wp14:editId="0F7CD506">
                <wp:simplePos x="0" y="0"/>
                <wp:positionH relativeFrom="page">
                  <wp:align>center</wp:align>
                </wp:positionH>
                <wp:positionV relativeFrom="page">
                  <wp:align>bottom</wp:align>
                </wp:positionV>
                <wp:extent cx="8170543" cy="827405"/>
                <wp:effectExtent l="0" t="0" r="0" b="0"/>
                <wp:wrapNone/>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70543" cy="827405"/>
                        </a:xfrm>
                        <a:prstGeom prst="rect">
                          <a:avLst/>
                        </a:prstGeom>
                        <a:solidFill>
                          <a:srgbClr val="4BACC6"/>
                        </a:solidFill>
                        <a:ln w="9525" cap="flat" cmpd="sng">
                          <a:solidFill>
                            <a:srgbClr val="4F81BD"/>
                          </a:solidFill>
                          <a:prstDash val="solid"/>
                          <a:miter/>
                          <a:headEnd type="none" w="sm" len="sm"/>
                          <a:tailEnd type="none" w="sm" len="sm"/>
                        </a:ln>
                      </wps:spPr>
                      <wps:txbx>
                        <w:txbxContent>
                          <w:p w14:paraId="05BCF1E3" w14:textId="77777777" w:rsidR="00E00F74" w:rsidRDefault="00E00F74">
                            <w:pPr>
                              <w:spacing w:before="0" w:after="0" w:line="240" w:lineRule="auto"/>
                              <w:jc w:val="left"/>
                              <w:textDirection w:val="btLr"/>
                            </w:pPr>
                          </w:p>
                        </w:txbxContent>
                      </wps:txbx>
                      <wps:bodyPr wrap="square" lIns="91425" tIns="91425" rIns="91425" bIns="91425" anchor="ctr">
                        <a:prstTxWarp prst="textNoShape">
                          <a:avLst/>
                        </a:prstTxWarp>
                        <a:noAutofit/>
                      </wps:bodyPr>
                    </wps:wsp>
                  </a:graphicData>
                </a:graphic>
              </wp:anchor>
            </w:drawing>
          </mc:Choice>
          <mc:Fallback>
            <w:pict>
              <v:rect w14:anchorId="0615DAF0" id="Rectangle 3" o:spid="_x0000_s1026" style="position:absolute;left:0;text-align:left;margin-left:0;margin-top:0;width:643.35pt;height:65.15pt;z-index:2;visibility:visible;mso-wrap-style:square;mso-wrap-distance-left:0;mso-wrap-distance-top:0;mso-wrap-distance-right:0;mso-wrap-distance-bottom:0;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" fillcolor="#4bacc6" strokecolor="#4f81bd">
                <v:stroke startarrowwidth="narrow" startarrowlength="short" endarrowwidth="narrow" endarrowlength="short"/>
                <v:path arrowok="t"/>
                <v:textbox inset="2.53958mm,2.53958mm,2.53958mm,2.53958mm">
                  <w:txbxContent>
                    <w:p w14:paraId="05BCF1E3" w14:textId="77777777" w:rsidR="00E00F74" w:rsidRDefault="00E00F74">
                      <w:pPr>
                        <w:spacing w:before="0" w:after="0" w:line="240" w:lineRule="auto"/>
                        <w:jc w:val="left"/>
                        <w:textDirection w:val="btLr"/>
                      </w:pPr>
                    </w:p>
                  </w:txbxContent>
                </v:textbox>
                <w10:wrap anchorx="page" anchory="page"/>
              </v:rect>
            </w:pict>
          </mc:Fallback>
        </mc:AlternateContent>
      </w:r>
      <w:r>
        <w:rPr>
          <w:noProof/>
          <w:color w:val="000000"/>
        </w:rPr>
        <mc:AlternateContent>
          <mc:Choice Requires="wps">
            <w:drawing>
              <wp:anchor distT="0" distB="0" distL="0" distR="0" simplePos="0" relativeHeight="3" behindDoc="0" locked="0" layoutInCell="1" allowOverlap="1" wp14:anchorId="4305049F" wp14:editId="328F1F81">
                <wp:simplePos x="0" y="0"/>
                <wp:positionH relativeFrom="leftMargin">
                  <wp:align>center</wp:align>
                </wp:positionH>
                <wp:positionV relativeFrom="page">
                  <wp:align>center</wp:align>
                </wp:positionV>
                <wp:extent cx="100330" cy="10565765"/>
                <wp:effectExtent l="0" t="0" r="0" b="0"/>
                <wp:wrapNone/>
                <wp:docPr id="10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30" cy="10565765"/>
                        </a:xfrm>
                        <a:prstGeom prst="rect">
                          <a:avLst/>
                        </a:prstGeom>
                        <a:solidFill>
                          <a:srgbClr val="FFFFFF"/>
                        </a:solidFill>
                        <a:ln w="9525" cap="flat" cmpd="sng">
                          <a:solidFill>
                            <a:srgbClr val="4F81BD"/>
                          </a:solidFill>
                          <a:prstDash val="solid"/>
                          <a:miter/>
                          <a:headEnd type="none" w="sm" len="sm"/>
                          <a:tailEnd type="none" w="sm" len="sm"/>
                        </a:ln>
                      </wps:spPr>
                      <wps:txbx>
                        <w:txbxContent>
                          <w:p w14:paraId="36D93766" w14:textId="77777777" w:rsidR="00E00F74" w:rsidRDefault="00E00F74">
                            <w:pPr>
                              <w:spacing w:before="0" w:after="0" w:line="240" w:lineRule="auto"/>
                              <w:jc w:val="left"/>
                              <w:textDirection w:val="btLr"/>
                            </w:pPr>
                          </w:p>
                        </w:txbxContent>
                      </wps:txbx>
                      <wps:bodyPr wrap="square" lIns="91425" tIns="91425" rIns="91425" bIns="91425" anchor="ctr">
                        <a:prstTxWarp prst="textNoShape">
                          <a:avLst/>
                        </a:prstTxWarp>
                        <a:noAutofit/>
                      </wps:bodyPr>
                    </wps:wsp>
                  </a:graphicData>
                </a:graphic>
              </wp:anchor>
            </w:drawing>
          </mc:Choice>
          <mc:Fallback>
            <w:pict>
              <v:rect w14:anchorId="4305049F" id="Rectangle 4" o:spid="_x0000_s1027" style="position:absolute;left:0;text-align:left;margin-left:0;margin-top:0;width:7.9pt;height:831.95pt;z-index:3;visibility:visible;mso-wrap-style:square;mso-wrap-distance-left:0;mso-wrap-distance-top:0;mso-wrap-distance-right:0;mso-wrap-distance-bottom:0;mso-position-horizontal:center;mso-position-horizontal-relative:left-margin-area;mso-position-vertical:center;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" strokecolor="#4f81bd">
                <v:stroke startarrowwidth="narrow" startarrowlength="short" endarrowwidth="narrow" endarrowlength="short"/>
                <v:path arrowok="t"/>
                <v:textbox inset="2.53958mm,2.53958mm,2.53958mm,2.53958mm">
                  <w:txbxContent>
                    <w:p w14:paraId="36D93766" w14:textId="77777777" w:rsidR="00E00F74" w:rsidRDefault="00E00F74">
                      <w:pPr>
                        <w:spacing w:before="0" w:after="0" w:line="240" w:lineRule="auto"/>
                        <w:jc w:val="left"/>
                        <w:textDirection w:val="btLr"/>
                      </w:pPr>
                    </w:p>
                  </w:txbxContent>
                </v:textbox>
                <w10:wrap anchorx="margin" anchory="page"/>
              </v:rect>
            </w:pict>
          </mc:Fallback>
        </mc:AlternateContent>
      </w:r>
      <w:r>
        <w:rPr>
          <w:noProof/>
          <w:color w:val="000000"/>
        </w:rPr>
        <mc:AlternateContent>
          <mc:Choice Requires="wps">
            <w:drawing>
              <wp:anchor distT="0" distB="0" distL="0" distR="0" simplePos="0" relativeHeight="4" behindDoc="0" locked="0" layoutInCell="1" allowOverlap="1" wp14:anchorId="37B8663D" wp14:editId="38370BDA">
                <wp:simplePos x="0" y="0"/>
                <wp:positionH relativeFrom="rightMargin">
                  <wp:align>center</wp:align>
                </wp:positionH>
                <wp:positionV relativeFrom="page">
                  <wp:align>center</wp:align>
                </wp:positionV>
                <wp:extent cx="100330" cy="10565765"/>
                <wp:effectExtent l="0" t="0" r="0" b="0"/>
                <wp:wrapNone/>
                <wp:docPr id="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30" cy="10565765"/>
                        </a:xfrm>
                        <a:prstGeom prst="rect">
                          <a:avLst/>
                        </a:prstGeom>
                        <a:solidFill>
                          <a:srgbClr val="FFFFFF"/>
                        </a:solidFill>
                        <a:ln w="9525" cap="flat" cmpd="sng">
                          <a:solidFill>
                            <a:srgbClr val="4F81BD"/>
                          </a:solidFill>
                          <a:prstDash val="solid"/>
                          <a:miter/>
                          <a:headEnd type="none" w="sm" len="sm"/>
                          <a:tailEnd type="none" w="sm" len="sm"/>
                        </a:ln>
                      </wps:spPr>
                      <wps:txbx>
                        <w:txbxContent>
                          <w:p w14:paraId="1724FCAE" w14:textId="77777777" w:rsidR="00E00F74" w:rsidRDefault="00E00F74">
                            <w:pPr>
                              <w:spacing w:before="0" w:after="0" w:line="240" w:lineRule="auto"/>
                              <w:jc w:val="left"/>
                              <w:textDirection w:val="btLr"/>
                            </w:pPr>
                          </w:p>
                        </w:txbxContent>
                      </wps:txbx>
                      <wps:bodyPr wrap="square" lIns="91425" tIns="91425" rIns="91425" bIns="91425" anchor="ctr">
                        <a:prstTxWarp prst="textNoShape">
                          <a:avLst/>
                        </a:prstTxWarp>
                        <a:noAutofit/>
                      </wps:bodyPr>
                    </wps:wsp>
                  </a:graphicData>
                </a:graphic>
              </wp:anchor>
            </w:drawing>
          </mc:Choice>
          <mc:Fallback>
            <w:pict>
              <v:rect w14:anchorId="37B8663D" id="Rectangle 1" o:spid="_x0000_s1028" style="position:absolute;left:0;text-align:left;margin-left:0;margin-top:0;width:7.9pt;height:831.95pt;z-index:4;visibility:visible;mso-wrap-style:square;mso-wrap-distance-left:0;mso-wrap-distance-top:0;mso-wrap-distance-right:0;mso-wrap-distance-bottom:0;mso-position-horizontal:center;mso-position-horizontal-relative:right-margin-area;mso-position-vertical:center;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" strokecolor="#4f81bd">
                <v:stroke startarrowwidth="narrow" startarrowlength="short" endarrowwidth="narrow" endarrowlength="short"/>
                <v:path arrowok="t"/>
                <v:textbox inset="2.53958mm,2.53958mm,2.53958mm,2.53958mm">
                  <w:txbxContent>
                    <w:p w14:paraId="1724FCAE" w14:textId="77777777" w:rsidR="00E00F74" w:rsidRDefault="00E00F74">
                      <w:pPr>
                        <w:spacing w:before="0" w:after="0" w:line="240" w:lineRule="auto"/>
                        <w:jc w:val="left"/>
                        <w:textDirection w:val="btLr"/>
                      </w:pPr>
                    </w:p>
                  </w:txbxContent>
                </v:textbox>
                <w10:wrap anchorx="margin" anchory="page"/>
              </v:rect>
            </w:pict>
          </mc:Fallback>
        </mc:AlternateContent>
      </w:r>
      <w:r>
        <w:rPr>
          <w:noProof/>
          <w:color w:val="000000"/>
        </w:rPr>
        <mc:AlternateContent>
          <mc:Choice Requires="wps">
            <w:drawing>
              <wp:anchor distT="0" distB="0" distL="0" distR="0" simplePos="0" relativeHeight="5" behindDoc="0" locked="0" layoutInCell="1" allowOverlap="1" wp14:anchorId="32CE6DEE" wp14:editId="345C2518">
                <wp:simplePos x="0" y="0"/>
                <wp:positionH relativeFrom="page">
                  <wp:align>center</wp:align>
                </wp:positionH>
                <wp:positionV relativeFrom="topMargin">
                  <wp:align>top</wp:align>
                </wp:positionV>
                <wp:extent cx="8170543" cy="832485"/>
                <wp:effectExtent l="0" t="0" r="0" b="0"/>
                <wp:wrapNone/>
                <wp:docPr id="102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70543" cy="832485"/>
                        </a:xfrm>
                        <a:prstGeom prst="rect">
                          <a:avLst/>
                        </a:prstGeom>
                        <a:solidFill>
                          <a:srgbClr val="4BACC6"/>
                        </a:solidFill>
                        <a:ln w="9525" cap="flat" cmpd="sng">
                          <a:solidFill>
                            <a:srgbClr val="4F81BD"/>
                          </a:solidFill>
                          <a:prstDash val="solid"/>
                          <a:miter/>
                          <a:headEnd type="none" w="sm" len="sm"/>
                          <a:tailEnd type="none" w="sm" len="sm"/>
                        </a:ln>
                      </wps:spPr>
                      <wps:txbx>
                        <w:txbxContent>
                          <w:p w14:paraId="3771FEB7" w14:textId="77777777" w:rsidR="00E00F74" w:rsidRDefault="00E00F74">
                            <w:pPr>
                              <w:spacing w:before="0" w:after="0" w:line="240" w:lineRule="auto"/>
                              <w:jc w:val="left"/>
                              <w:textDirection w:val="btLr"/>
                            </w:pPr>
                          </w:p>
                        </w:txbxContent>
                      </wps:txbx>
                      <wps:bodyPr wrap="square" lIns="91425" tIns="91425" rIns="91425" bIns="91425" anchor="ctr">
                        <a:prstTxWarp prst="textNoShape">
                          <a:avLst/>
                        </a:prstTxWarp>
                        <a:noAutofit/>
                      </wps:bodyPr>
                    </wps:wsp>
                  </a:graphicData>
                </a:graphic>
              </wp:anchor>
            </w:drawing>
          </mc:Choice>
          <mc:Fallback>
            <w:pict>
              <v:rect w14:anchorId="32CE6DEE" id="Rectangle 2" o:spid="_x0000_s1029" style="position:absolute;left:0;text-align:left;margin-left:0;margin-top:0;width:643.35pt;height:65.55pt;z-index:5;visibility:visible;mso-wrap-style:square;mso-wrap-distance-left:0;mso-wrap-distance-top:0;mso-wrap-distance-right:0;mso-wrap-distance-bottom:0;mso-position-horizontal:center;mso-position-horizontal-relative:page;mso-position-vertical:top;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" fillcolor="#4bacc6" strokecolor="#4f81bd">
                <v:stroke startarrowwidth="narrow" startarrowlength="short" endarrowwidth="narrow" endarrowlength="short"/>
                <v:path arrowok="t"/>
                <v:textbox inset="2.53958mm,2.53958mm,2.53958mm,2.53958mm">
                  <w:txbxContent>
                    <w:p w14:paraId="3771FEB7" w14:textId="77777777" w:rsidR="00E00F74" w:rsidRDefault="00E00F74">
                      <w:pPr>
                        <w:spacing w:before="0" w:after="0" w:line="240" w:lineRule="auto"/>
                        <w:jc w:val="left"/>
                        <w:textDirection w:val="btLr"/>
                      </w:pPr>
                    </w:p>
                  </w:txbxContent>
                </v:textbox>
                <w10:wrap anchorx="page" anchory="margin"/>
              </v:rect>
            </w:pict>
          </mc:Fallback>
        </mc:AlternateContent>
      </w:r>
      <w:r>
        <w:rPr>
          <w:noProof/>
          <w:color w:val="000000"/>
        </w:rPr>
        <w:drawing>
          <wp:inline distT="0" distB="0" distL="0" distR="0" wp14:anchorId="4E07D732" wp14:editId="1DD76BF6">
            <wp:extent cx="5915025" cy="1771650"/>
            <wp:effectExtent l="0" t="0" r="0" b="0"/>
            <wp:docPr id="1030"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cstate="print"/>
                    <a:srcRect/>
                    <a:stretch/>
                  </pic:blipFill>
                  <pic:spPr>
                    <a:xfrm>
                      <a:off x="0" y="0"/>
                      <a:ext cx="5915025" cy="1771650"/>
                    </a:xfrm>
                    <a:prstGeom prst="rect">
                      <a:avLst/>
                    </a:prstGeom>
                    <a:ln w="9525" cap="flat" cmpd="sng">
                      <a:solidFill>
                        <a:srgbClr val="000000"/>
                      </a:solidFill>
                      <a:prstDash val="solid"/>
                      <a:round/>
                      <a:headEnd type="none" w="med" len="med"/>
                      <a:tailEnd type="none" w="med" len="med"/>
                    </a:ln>
                  </pic:spPr>
                </pic:pic>
              </a:graphicData>
            </a:graphic>
          </wp:inline>
        </w:drawing>
      </w:r>
    </w:p>
    <w:p w14:paraId="38B2AB3A" w14:textId="77777777" w:rsidR="00E00F74" w:rsidRDefault="004B70A4">
      <w:pPr>
        <w:pBdr>
          <w:top w:val="nil"/>
          <w:left w:val="nil"/>
          <w:bottom w:val="nil"/>
          <w:right w:val="nil"/>
          <w:between w:val="nil"/>
        </w:pBdr>
        <w:spacing w:after="0" w:line="240" w:lineRule="auto"/>
        <w:rPr>
          <w:rFonts w:ascii="Play" w:eastAsia="Play" w:hAnsi="Play" w:cs="Play"/>
          <w:color w:val="000000"/>
          <w:sz w:val="32"/>
          <w:szCs w:val="32"/>
        </w:rPr>
      </w:pPr>
      <w:r>
        <w:rPr>
          <w:b/>
          <w:bCs/>
          <w:color w:val="000000"/>
          <w:sz w:val="32"/>
          <w:szCs w:val="32"/>
        </w:rPr>
        <w:t>FACULTY:</w:t>
      </w:r>
      <w:r>
        <w:rPr>
          <w:b/>
          <w:bCs/>
          <w:color w:val="000000"/>
          <w:sz w:val="32"/>
          <w:szCs w:val="32"/>
        </w:rPr>
        <w:tab/>
      </w:r>
      <w:r>
        <w:rPr>
          <w:b/>
          <w:bCs/>
          <w:color w:val="000000"/>
          <w:sz w:val="32"/>
          <w:szCs w:val="32"/>
        </w:rPr>
        <w:tab/>
        <w:t>ENVIRONMENTAL SCIENCE</w:t>
      </w:r>
    </w:p>
    <w:p w14:paraId="395F971A" w14:textId="77777777" w:rsidR="00E00F74" w:rsidRDefault="004B70A4">
      <w:pPr>
        <w:rPr>
          <w:rFonts w:ascii="Aptos" w:eastAsia="Aptos" w:hAnsi="Aptos" w:cs="Aptos"/>
          <w:b/>
          <w:bCs/>
          <w:sz w:val="32"/>
          <w:szCs w:val="32"/>
        </w:rPr>
      </w:pPr>
      <w:r>
        <w:rPr>
          <w:b/>
          <w:bCs/>
          <w:sz w:val="32"/>
          <w:szCs w:val="32"/>
        </w:rPr>
        <w:t>DEPARTMENT:</w:t>
      </w:r>
      <w:r>
        <w:rPr>
          <w:b/>
          <w:bCs/>
          <w:sz w:val="32"/>
          <w:szCs w:val="32"/>
        </w:rPr>
        <w:tab/>
        <w:t xml:space="preserve">GEOSPATIAL SCIENCE </w:t>
      </w:r>
    </w:p>
    <w:p w14:paraId="2334A1C7" w14:textId="77777777" w:rsidR="00E00F74" w:rsidRDefault="004B70A4">
      <w:pPr>
        <w:ind w:left="2160" w:hanging="2160"/>
        <w:rPr>
          <w:b/>
          <w:bCs/>
          <w:sz w:val="32"/>
          <w:szCs w:val="32"/>
        </w:rPr>
      </w:pPr>
      <w:r>
        <w:rPr>
          <w:b/>
          <w:bCs/>
          <w:sz w:val="32"/>
          <w:szCs w:val="32"/>
        </w:rPr>
        <w:t xml:space="preserve">PROGRAM: </w:t>
      </w:r>
      <w:r>
        <w:rPr>
          <w:b/>
          <w:bCs/>
          <w:sz w:val="32"/>
          <w:szCs w:val="32"/>
        </w:rPr>
        <w:tab/>
        <w:t xml:space="preserve">B.SC (HONS) IN GEOGRAPHICAL INFORMATION SYSTEMS AND </w:t>
      </w:r>
      <w:r>
        <w:rPr>
          <w:b/>
          <w:bCs/>
          <w:sz w:val="32"/>
          <w:szCs w:val="32"/>
        </w:rPr>
        <w:tab/>
        <w:t>REMOTE SENSING IN NATURAL RESOURCE MANAGEMENT</w:t>
      </w:r>
    </w:p>
    <w:p w14:paraId="352F2743" w14:textId="77777777" w:rsidR="00E00F74" w:rsidRDefault="004B70A4">
      <w:pPr>
        <w:rPr>
          <w:b/>
          <w:bCs/>
          <w:sz w:val="32"/>
          <w:szCs w:val="32"/>
        </w:rPr>
      </w:pPr>
      <w:r>
        <w:rPr>
          <w:b/>
          <w:bCs/>
          <w:sz w:val="32"/>
          <w:szCs w:val="32"/>
        </w:rPr>
        <w:t>NAME:</w:t>
      </w:r>
      <w:r>
        <w:rPr>
          <w:b/>
          <w:bCs/>
          <w:sz w:val="32"/>
          <w:szCs w:val="32"/>
        </w:rPr>
        <w:tab/>
      </w:r>
      <w:r>
        <w:rPr>
          <w:b/>
          <w:bCs/>
          <w:sz w:val="32"/>
          <w:szCs w:val="32"/>
        </w:rPr>
        <w:tab/>
        <w:t>JENA SANDRA</w:t>
      </w:r>
    </w:p>
    <w:p w14:paraId="6D01F241" w14:textId="77777777" w:rsidR="00E00F74" w:rsidRDefault="004B70A4">
      <w:pPr>
        <w:rPr>
          <w:b/>
          <w:bCs/>
          <w:sz w:val="32"/>
          <w:szCs w:val="32"/>
        </w:rPr>
      </w:pPr>
      <w:r>
        <w:rPr>
          <w:b/>
          <w:bCs/>
          <w:sz w:val="32"/>
          <w:szCs w:val="32"/>
        </w:rPr>
        <w:t>STUDENT ID:</w:t>
      </w:r>
      <w:r>
        <w:rPr>
          <w:b/>
          <w:bCs/>
          <w:sz w:val="32"/>
          <w:szCs w:val="32"/>
        </w:rPr>
        <w:tab/>
        <w:t>N02219797L</w:t>
      </w:r>
    </w:p>
    <w:p w14:paraId="7EB79B4D" w14:textId="77777777" w:rsidR="00E00F74" w:rsidRDefault="004B70A4">
      <w:pPr>
        <w:rPr>
          <w:b/>
          <w:bCs/>
          <w:sz w:val="32"/>
          <w:szCs w:val="32"/>
        </w:rPr>
      </w:pPr>
      <w:r>
        <w:rPr>
          <w:b/>
          <w:bCs/>
          <w:sz w:val="32"/>
          <w:szCs w:val="32"/>
        </w:rPr>
        <w:t xml:space="preserve">SUPERVISOR: </w:t>
      </w:r>
      <w:r>
        <w:rPr>
          <w:b/>
          <w:bCs/>
          <w:sz w:val="32"/>
          <w:szCs w:val="32"/>
        </w:rPr>
        <w:tab/>
        <w:t>MR N MOYO</w:t>
      </w:r>
    </w:p>
    <w:p w14:paraId="64CDC431" w14:textId="77777777" w:rsidR="00E00F74" w:rsidRDefault="004B70A4">
      <w:pPr>
        <w:rPr>
          <w:b/>
          <w:bCs/>
          <w:sz w:val="32"/>
          <w:szCs w:val="32"/>
        </w:rPr>
      </w:pPr>
      <w:r>
        <w:rPr>
          <w:b/>
          <w:bCs/>
          <w:sz w:val="32"/>
          <w:szCs w:val="32"/>
        </w:rPr>
        <w:t>CO-SUPERVISOR: MRS R CHIKUTYE</w:t>
      </w:r>
    </w:p>
    <w:p w14:paraId="44EC894E" w14:textId="77777777" w:rsidR="00E00F74" w:rsidRDefault="00E00F74">
      <w:pPr>
        <w:rPr>
          <w:b/>
          <w:bCs/>
          <w:sz w:val="32"/>
          <w:szCs w:val="32"/>
        </w:rPr>
      </w:pPr>
    </w:p>
    <w:p w14:paraId="415C58B1" w14:textId="77777777" w:rsidR="00E00F74" w:rsidRDefault="004B70A4">
      <w:pPr>
        <w:rPr>
          <w:rFonts w:ascii="Times New Roman" w:eastAsia="Times New Roman" w:hAnsi="Times New Roman" w:cs="Times New Roman"/>
          <w:b/>
          <w:bCs/>
          <w:sz w:val="32"/>
          <w:szCs w:val="32"/>
        </w:rPr>
      </w:pPr>
      <w:r>
        <w:rPr>
          <w:rFonts w:ascii="Times New Roman" w:eastAsia="Times New Roman" w:hAnsi="Times New Roman" w:cs="Times New Roman"/>
          <w:b/>
          <w:bCs/>
          <w:sz w:val="44"/>
          <w:szCs w:val="44"/>
        </w:rPr>
        <w:t>TOPIC:</w:t>
      </w:r>
      <w:r>
        <w:rPr>
          <w:rFonts w:ascii="Times New Roman" w:eastAsia="Times New Roman" w:hAnsi="Times New Roman" w:cs="Times New Roman"/>
          <w:b/>
          <w:bCs/>
          <w:sz w:val="32"/>
          <w:szCs w:val="32"/>
        </w:rPr>
        <w:t xml:space="preserve"> </w:t>
      </w:r>
    </w:p>
    <w:p w14:paraId="0EC35299" w14:textId="77777777" w:rsidR="00E00F74" w:rsidRDefault="004B70A4">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INTEGRATING WEB-BASED REMOTE SENSING AND GIS TECHNIQUES WITH CONVENTIONAL METHODS FOR WATER QUALITY ASSESSMENT.</w:t>
      </w:r>
    </w:p>
    <w:p w14:paraId="76447851" w14:textId="77777777" w:rsidR="00E00F74" w:rsidRDefault="004B70A4">
      <w:r>
        <w:t xml:space="preserve">CASE STUDY: MIMOSA MINE RETENTION WATER DAM (GORGE DAM), ZVISHAVANE </w:t>
      </w:r>
    </w:p>
    <w:p w14:paraId="3BC8B93B" w14:textId="77777777" w:rsidR="00E00F74" w:rsidRDefault="004B70A4">
      <w:pPr>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CHAPTER I</w:t>
      </w:r>
    </w:p>
    <w:p w14:paraId="1E76E560" w14:textId="77777777" w:rsidR="00E00F74" w:rsidRDefault="00E00F74">
      <w:pPr>
        <w:rPr>
          <w:rFonts w:ascii="Times New Roman" w:hAnsi="Times New Roman" w:cs="Times New Roman"/>
          <w:b/>
          <w:sz w:val="24"/>
          <w:szCs w:val="24"/>
          <w:u w:val="single"/>
        </w:rPr>
      </w:pPr>
    </w:p>
    <w:p w14:paraId="524A5EA7" w14:textId="77777777" w:rsidR="00E00F74" w:rsidRDefault="004B70A4">
      <w:pPr>
        <w:rPr>
          <w:rFonts w:ascii="Times New Roman" w:hAnsi="Times New Roman" w:cs="Times New Roman"/>
          <w:b/>
          <w:sz w:val="24"/>
          <w:szCs w:val="24"/>
          <w:u w:val="single"/>
        </w:rPr>
      </w:pPr>
      <w:r>
        <w:rPr>
          <w:rFonts w:ascii="Times New Roman" w:eastAsia="Times New Roman" w:hAnsi="Times New Roman" w:cs="Times New Roman"/>
          <w:b/>
          <w:bCs/>
          <w:sz w:val="24"/>
          <w:szCs w:val="24"/>
        </w:rPr>
        <w:t>INTRODUCTION</w:t>
      </w:r>
    </w:p>
    <w:p w14:paraId="0A1E1127" w14:textId="77777777" w:rsidR="00E00F74" w:rsidRDefault="00E00F74">
      <w:pPr>
        <w:rPr>
          <w:rFonts w:ascii="Times New Roman" w:hAnsi="Times New Roman" w:cs="Times New Roman"/>
          <w:b/>
          <w:sz w:val="24"/>
          <w:szCs w:val="24"/>
          <w:u w:val="single"/>
        </w:rPr>
      </w:pPr>
    </w:p>
    <w:p w14:paraId="3E84A889" w14:textId="77777777" w:rsidR="00E00F74" w:rsidRDefault="00E00F74">
      <w:pPr>
        <w:rPr>
          <w:rFonts w:ascii="Times New Roman" w:hAnsi="Times New Roman" w:cs="Times New Roman"/>
          <w:b/>
          <w:sz w:val="24"/>
          <w:szCs w:val="24"/>
          <w:u w:val="single"/>
        </w:rPr>
      </w:pPr>
    </w:p>
    <w:p w14:paraId="02425F6C" w14:textId="77777777" w:rsidR="00E00F74" w:rsidRDefault="004B70A4">
      <w:pPr>
        <w:rPr>
          <w:rFonts w:ascii="Times New Roman" w:hAnsi="Times New Roman" w:cs="Times New Roman"/>
          <w:b/>
          <w:sz w:val="24"/>
          <w:szCs w:val="24"/>
          <w:u w:val="single"/>
        </w:rPr>
      </w:pPr>
      <w:r>
        <w:rPr>
          <w:rFonts w:ascii="Times New Roman" w:eastAsia="Times New Roman" w:hAnsi="Times New Roman" w:cs="Times New Roman"/>
          <w:sz w:val="24"/>
          <w:szCs w:val="24"/>
        </w:rPr>
        <w:t xml:space="preserve">Water is a fundamental natural resource essential for sustaining ecosystems, supporting biodiversity, and ensuring human well-being. Globally, it plays a central role in socioeconomic development but is increasingly threatened by industrial expansion and environmental pressures (UNESCO, 2023). Among the industries that exert significant influence on water systems, the mining sector stands out due to its extensive use of water in mineral processing, dust suppression, and waste management (Younger, 2001). If </w:t>
      </w:r>
      <w:r>
        <w:rPr>
          <w:rFonts w:ascii="Times New Roman" w:eastAsia="Times New Roman" w:hAnsi="Times New Roman" w:cs="Times New Roman"/>
          <w:sz w:val="24"/>
          <w:szCs w:val="24"/>
        </w:rPr>
        <w:t>these water systems are not adequately monitored, mining activities can result in severe contamination, posing long-term risks to both environmental and human health. Consequently, effective monitoring of water quality in and around mining areas is a key aspect of environmental management and sustainable resource use.</w:t>
      </w:r>
    </w:p>
    <w:p w14:paraId="475368EF" w14:textId="77777777" w:rsidR="00E00F74" w:rsidRDefault="00E00F74">
      <w:pPr>
        <w:rPr>
          <w:rFonts w:ascii="Times New Roman" w:hAnsi="Times New Roman" w:cs="Times New Roman"/>
          <w:b/>
          <w:sz w:val="24"/>
          <w:szCs w:val="24"/>
          <w:u w:val="single"/>
        </w:rPr>
      </w:pPr>
    </w:p>
    <w:p w14:paraId="65ED633A" w14:textId="77777777" w:rsidR="00E00F74" w:rsidRDefault="004B70A4">
      <w:pPr>
        <w:rPr>
          <w:rFonts w:ascii="Times New Roman" w:hAnsi="Times New Roman" w:cs="Times New Roman"/>
          <w:b/>
          <w:sz w:val="24"/>
          <w:szCs w:val="24"/>
          <w:u w:val="single"/>
        </w:rPr>
      </w:pPr>
      <w:r>
        <w:rPr>
          <w:rFonts w:ascii="Times New Roman" w:eastAsia="Times New Roman" w:hAnsi="Times New Roman" w:cs="Times New Roman"/>
          <w:sz w:val="24"/>
          <w:szCs w:val="24"/>
        </w:rPr>
        <w:t>Conventional water quality assessment methods, which rely on field sampling and laboratory analyses, are widely regarded for their precision and reliability. However, these methods present notable limitations, they are often labour-intensive, time-consuming, and spatially restricted, offering only point-based measurements that may not capture the full variability of water quality across a large or dynamic area (Othman et al., 2018). At Mimosa Mine, for instance, tailings and process water are stored in larg</w:t>
      </w:r>
      <w:r>
        <w:rPr>
          <w:rFonts w:ascii="Times New Roman" w:eastAsia="Times New Roman" w:hAnsi="Times New Roman" w:cs="Times New Roman"/>
          <w:sz w:val="24"/>
          <w:szCs w:val="24"/>
        </w:rPr>
        <w:t>e return dams where water quality can fluctuate rapidly. Relying solely on traditional sampling methods in such contexts may result in delayed detection of contamination events, reducing the effectiveness of mitigation responses.</w:t>
      </w:r>
    </w:p>
    <w:p w14:paraId="5F04A712" w14:textId="77777777" w:rsidR="00E00F74" w:rsidRDefault="00E00F74">
      <w:pPr>
        <w:spacing w:before="240" w:after="0" w:line="480" w:lineRule="auto"/>
        <w:rPr>
          <w:rFonts w:ascii="Times New Roman" w:eastAsia="Times New Roman" w:hAnsi="Times New Roman" w:cs="Times New Roman"/>
          <w:sz w:val="24"/>
          <w:szCs w:val="24"/>
        </w:rPr>
      </w:pPr>
    </w:p>
    <w:p w14:paraId="508A592C" w14:textId="77777777" w:rsidR="00E00F74" w:rsidRDefault="004B70A4">
      <w:pPr>
        <w:spacing w:before="24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address these limitations, there is an increasing shift toward the integration of Geographical information systems and remote sensing techniques with conventional monitoring approaches</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Remote sensing provides a powerful means of observing water bodies at multiple temporal and spatial scales through satellite or aerial imagery (Du et al., 2020). It enables continuous monitoring and can detect key water quality indicators such as turbidity, chlorophyll-a concentration, trace elements and suspended sediment levels. By combining these capabilities with in-situ measurements, researchers and environmental managers can enhance both the accuracy and efficiency of water quality assessments.</w:t>
      </w:r>
    </w:p>
    <w:p w14:paraId="668BBB95" w14:textId="77777777" w:rsidR="00E00F74" w:rsidRDefault="00E00F74">
      <w:pPr>
        <w:spacing w:before="240" w:after="0" w:line="480" w:lineRule="auto"/>
        <w:rPr>
          <w:rFonts w:ascii="Times New Roman" w:eastAsia="Times New Roman" w:hAnsi="Times New Roman" w:cs="Times New Roman"/>
          <w:sz w:val="24"/>
          <w:szCs w:val="24"/>
        </w:rPr>
      </w:pPr>
    </w:p>
    <w:p w14:paraId="19A831BA" w14:textId="77777777" w:rsidR="00E00F74" w:rsidRDefault="004B70A4">
      <w:pPr>
        <w:spacing w:before="24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integration offered a more holistic framework for monitoring and managing water resources in mining environments. It supports timely detection of pollution, facilitates evidence-based decision-making, and contributes to improved environmental accountability. Furthermore, aligning with international best practices in sustainable mining, the combined application of remote sensing and GIS techniques and conventional methods represents a significant advancement toward achieving long-term environmental prot</w:t>
      </w:r>
      <w:r>
        <w:rPr>
          <w:rFonts w:ascii="Times New Roman" w:eastAsia="Times New Roman" w:hAnsi="Times New Roman" w:cs="Times New Roman"/>
          <w:sz w:val="24"/>
          <w:szCs w:val="24"/>
        </w:rPr>
        <w:t>ection and sustainable resource management.</w:t>
      </w:r>
    </w:p>
    <w:p w14:paraId="648863F1" w14:textId="77777777" w:rsidR="00E00F74" w:rsidRDefault="00E00F74">
      <w:pPr>
        <w:spacing w:line="480" w:lineRule="auto"/>
        <w:rPr>
          <w:rFonts w:ascii="Times New Roman" w:eastAsia="Times New Roman" w:hAnsi="Times New Roman" w:cs="Times New Roman"/>
          <w:sz w:val="24"/>
          <w:szCs w:val="24"/>
        </w:rPr>
      </w:pPr>
    </w:p>
    <w:p w14:paraId="5F6EF74E" w14:textId="77777777" w:rsidR="00E00F74" w:rsidRDefault="00E00F74">
      <w:pPr>
        <w:spacing w:line="480" w:lineRule="auto"/>
        <w:rPr>
          <w:rFonts w:ascii="Times New Roman" w:eastAsia="Times New Roman" w:hAnsi="Times New Roman" w:cs="Times New Roman"/>
          <w:b/>
          <w:bCs/>
          <w:sz w:val="24"/>
          <w:szCs w:val="24"/>
        </w:rPr>
      </w:pPr>
    </w:p>
    <w:p w14:paraId="3F12549C" w14:textId="77777777" w:rsidR="00E00F74" w:rsidRDefault="00E00F74">
      <w:pPr>
        <w:spacing w:line="480" w:lineRule="auto"/>
        <w:rPr>
          <w:rFonts w:ascii="Times New Roman" w:eastAsia="Times New Roman" w:hAnsi="Times New Roman" w:cs="Times New Roman"/>
          <w:b/>
          <w:bCs/>
          <w:sz w:val="24"/>
          <w:szCs w:val="24"/>
        </w:rPr>
      </w:pPr>
    </w:p>
    <w:p w14:paraId="3D44C661" w14:textId="77777777" w:rsidR="00E00F74" w:rsidRDefault="00E00F74">
      <w:pPr>
        <w:spacing w:line="480" w:lineRule="auto"/>
        <w:rPr>
          <w:rFonts w:ascii="Times New Roman" w:eastAsia="Times New Roman" w:hAnsi="Times New Roman" w:cs="Times New Roman"/>
          <w:b/>
          <w:bCs/>
          <w:sz w:val="24"/>
          <w:szCs w:val="24"/>
        </w:rPr>
      </w:pPr>
    </w:p>
    <w:p w14:paraId="127B4BB0" w14:textId="77777777" w:rsidR="00E00F74" w:rsidRDefault="004B70A4">
      <w:pPr>
        <w:spacing w:before="240"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BACKGROUND</w:t>
      </w:r>
    </w:p>
    <w:p w14:paraId="1F134740" w14:textId="77777777" w:rsidR="00E00F74" w:rsidRDefault="00E00F74">
      <w:pPr>
        <w:spacing w:before="240" w:after="240" w:line="480" w:lineRule="auto"/>
        <w:rPr>
          <w:rFonts w:ascii="Times New Roman" w:eastAsia="Times New Roman" w:hAnsi="Times New Roman" w:cs="Times New Roman"/>
          <w:sz w:val="24"/>
          <w:szCs w:val="24"/>
        </w:rPr>
      </w:pPr>
    </w:p>
    <w:p w14:paraId="41A13173" w14:textId="77777777" w:rsidR="00E00F74" w:rsidRDefault="004B70A4">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Mimosa Mining Company, a leading platinum and palladium producer located in Zvishavane, Zimbabwe, operates a tailings water retention dam situated in the upper reaches of the Ngezi River catchment. The Ngezi River serves as a crucial water source for the Zvishavane City Council, supplying municipal water to local communities and supporting livestock, irrigation systems, and surrounding ecosystems. Although the tailings water retention dam is not directly used for human consumption, it plays an important eco</w:t>
      </w:r>
      <w:r>
        <w:rPr>
          <w:rFonts w:ascii="Times New Roman" w:eastAsia="Times New Roman" w:hAnsi="Times New Roman" w:cs="Times New Roman"/>
          <w:sz w:val="24"/>
          <w:szCs w:val="24"/>
        </w:rPr>
        <w:t>logical role, providing habitat and drinking water for aquatic and terrestrial wildlife, including fish, crocodiles, zebras, wildebeests, and several water bird species. The ecological and socio-economic significance of this water system underscores the importance of maintaining its water quality and monitoring potential contamination risks associated with mining operations.</w:t>
      </w:r>
    </w:p>
    <w:p w14:paraId="5FF2E264" w14:textId="77777777" w:rsidR="00E00F74" w:rsidRDefault="00E00F74">
      <w:pPr>
        <w:spacing w:before="240" w:after="240" w:line="480" w:lineRule="auto"/>
        <w:rPr>
          <w:rFonts w:ascii="Times New Roman" w:eastAsia="Times New Roman" w:hAnsi="Times New Roman" w:cs="Times New Roman"/>
          <w:sz w:val="24"/>
          <w:szCs w:val="24"/>
        </w:rPr>
      </w:pPr>
    </w:p>
    <w:p w14:paraId="03E3F976" w14:textId="77777777" w:rsidR="00E00F74" w:rsidRDefault="004B70A4">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water stored in the retention dam originates from the mine’s tailings storage facility (TSF), which receives slurry from the mineral processing plant. During mineral extraction, ore is mixed with water to separate valuable minerals from waste materials, resulting in a fine-grained slurry. This slurry is discharged into the TSF, where solids gradually settle, and clarified water flows into the retention dam. A portion of this water is recycled back into the plant for reuse in processing, while the remain</w:t>
      </w:r>
      <w:r>
        <w:rPr>
          <w:rFonts w:ascii="Times New Roman" w:eastAsia="Times New Roman" w:hAnsi="Times New Roman" w:cs="Times New Roman"/>
          <w:sz w:val="24"/>
          <w:szCs w:val="24"/>
        </w:rPr>
        <w:t xml:space="preserve">der is stored in the dam. This process promotes operational water reuse and conservation but also introduces potential environmental risks if contaminants are not adequately controlled. Without </w:t>
      </w:r>
      <w:r>
        <w:rPr>
          <w:rFonts w:ascii="Times New Roman" w:eastAsia="Times New Roman" w:hAnsi="Times New Roman" w:cs="Times New Roman"/>
          <w:sz w:val="24"/>
          <w:szCs w:val="24"/>
        </w:rPr>
        <w:lastRenderedPageBreak/>
        <w:t>continuous monitoring, trace elements and heavy metals may accumulate over time, posing risks to downstream ecosystems and water users.</w:t>
      </w:r>
    </w:p>
    <w:p w14:paraId="5BE5E341" w14:textId="77777777" w:rsidR="00E00F74" w:rsidRDefault="00E00F74">
      <w:pPr>
        <w:spacing w:before="240" w:after="240" w:line="480" w:lineRule="auto"/>
        <w:rPr>
          <w:rFonts w:ascii="Times New Roman" w:eastAsia="Times New Roman" w:hAnsi="Times New Roman" w:cs="Times New Roman"/>
          <w:sz w:val="24"/>
          <w:szCs w:val="24"/>
        </w:rPr>
      </w:pPr>
    </w:p>
    <w:p w14:paraId="1D4C2815" w14:textId="77777777" w:rsidR="00E00F74" w:rsidRDefault="004B70A4">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Mimosa Mine processes approximately 2.5 million tonnes of ore annually, generating large volumes of tailings that may contain elevated concentrations of heavy metals such as copper (Cu), nickel (Ni), and chromium (Cr). The monitoring of these elements is guided by environmental management standards, including ISO 14001:2015 and the Zimbabwe National Water Authority (ZINWA) effluent quality guidelines (pH: 6.0–9.0; TSS &lt;25 mg/L; Cu &lt;0.1 mg/L; Ni &lt;0.1 mg/L; conductivity &lt;1000 μS/cm). Compliance with these sta</w:t>
      </w:r>
      <w:r>
        <w:rPr>
          <w:rFonts w:ascii="Times New Roman" w:eastAsia="Times New Roman" w:hAnsi="Times New Roman" w:cs="Times New Roman"/>
          <w:sz w:val="24"/>
          <w:szCs w:val="24"/>
        </w:rPr>
        <w:t>ndards is critical in preventing contamination of surrounding soils and water systems. However, as highlighted by Azam and Li (2010), Blight (2010), and Kossoff et al. (2014), poorly managed tailings and retention facilities can leak or overflow, releasing contaminated effluents that degrade nearby ecosystems and water sources. Given the proximity of Mimosa’s retention dam to the Ngezi River, any uncontrolled discharge could have direct and widespread implications for both environmental and public health.</w:t>
      </w:r>
    </w:p>
    <w:p w14:paraId="0DAA5D96" w14:textId="77777777" w:rsidR="00E00F74" w:rsidRDefault="00E00F74">
      <w:pPr>
        <w:spacing w:before="240" w:after="240" w:line="480" w:lineRule="auto"/>
        <w:rPr>
          <w:rFonts w:ascii="Times New Roman" w:eastAsia="Times New Roman" w:hAnsi="Times New Roman" w:cs="Times New Roman"/>
          <w:sz w:val="24"/>
          <w:szCs w:val="24"/>
        </w:rPr>
      </w:pPr>
    </w:p>
    <w:p w14:paraId="5BD5008F" w14:textId="77777777" w:rsidR="00E00F74" w:rsidRDefault="004B70A4">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Water qual</w:t>
      </w:r>
      <w:r>
        <w:rPr>
          <w:rFonts w:ascii="Times New Roman" w:eastAsia="Times New Roman" w:hAnsi="Times New Roman" w:cs="Times New Roman"/>
          <w:sz w:val="24"/>
          <w:szCs w:val="24"/>
        </w:rPr>
        <w:t xml:space="preserve">ity monitoring at Mimosa Mine was conducted through three boreholes positioned along the edges of the retention dam. Samples from these boreholes were collected monthly and analysed in the laboratory to determine various physicochemical parameters. While this method provides reliable and standardized results, it has several inherent limitations. It offered only point-based measurements that cannot capture spatial heterogeneity within the dam, and its low sampling frequency fails to detect short-term </w:t>
      </w:r>
      <w:r>
        <w:rPr>
          <w:rFonts w:ascii="Times New Roman" w:eastAsia="Times New Roman" w:hAnsi="Times New Roman" w:cs="Times New Roman"/>
          <w:sz w:val="24"/>
          <w:szCs w:val="24"/>
        </w:rPr>
        <w:lastRenderedPageBreak/>
        <w:t>fluctua</w:t>
      </w:r>
      <w:r>
        <w:rPr>
          <w:rFonts w:ascii="Times New Roman" w:eastAsia="Times New Roman" w:hAnsi="Times New Roman" w:cs="Times New Roman"/>
          <w:sz w:val="24"/>
          <w:szCs w:val="24"/>
        </w:rPr>
        <w:t>tions or sudden contamination events. Moreover, during the rainy season, rising water levels often submerge or obstruct the boreholes, delaying or preventing sampling and creating temporal data gaps. As a result, potentially polluted zones within the dam may go undetected, and the mine’s ability to respond promptly to contamination incidents is reduced.</w:t>
      </w:r>
    </w:p>
    <w:p w14:paraId="15834937" w14:textId="77777777" w:rsidR="00E00F74" w:rsidRDefault="00E00F74">
      <w:pPr>
        <w:spacing w:before="240" w:after="240" w:line="480" w:lineRule="auto"/>
        <w:rPr>
          <w:rFonts w:ascii="Times New Roman" w:eastAsia="Times New Roman" w:hAnsi="Times New Roman" w:cs="Times New Roman"/>
          <w:sz w:val="24"/>
          <w:szCs w:val="24"/>
        </w:rPr>
      </w:pPr>
    </w:p>
    <w:p w14:paraId="689C7F98" w14:textId="77777777" w:rsidR="00E00F74" w:rsidRDefault="004B70A4">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limitations highlight the need for a more comprehensive and continuous monitoring approach that extends beyond conventional methods. Integrating remote sensing and GIS techniques with conventional ground-based monitoring provides a promising solution to these challenges. Remote sensing, through the use of satellite or aerial imagery, allows for the observation of water bodies at multiple spatial and temporal scales, enabling the detection of parameters such as turbidity, chlorophyll-a concentration, a</w:t>
      </w:r>
      <w:r>
        <w:rPr>
          <w:rFonts w:ascii="Times New Roman" w:eastAsia="Times New Roman" w:hAnsi="Times New Roman" w:cs="Times New Roman"/>
          <w:sz w:val="24"/>
          <w:szCs w:val="24"/>
        </w:rPr>
        <w:t>nd total suspended solids (TSS). When combined with in-situ measurements, remote sensing data provides a more complete understanding of water quality dynamics within and around the dam. This integrated framework enhanced the accuracy, coverage, and timeliness of water quality assessments, thereby supporting proactive environmental management.</w:t>
      </w:r>
    </w:p>
    <w:p w14:paraId="56D7E866" w14:textId="77777777" w:rsidR="00E00F74" w:rsidRDefault="00E00F74">
      <w:pPr>
        <w:spacing w:before="240" w:after="240" w:line="480" w:lineRule="auto"/>
        <w:rPr>
          <w:rFonts w:ascii="Times New Roman" w:eastAsia="Times New Roman" w:hAnsi="Times New Roman" w:cs="Times New Roman"/>
          <w:sz w:val="24"/>
          <w:szCs w:val="24"/>
        </w:rPr>
      </w:pPr>
    </w:p>
    <w:p w14:paraId="33FB6666" w14:textId="77777777" w:rsidR="00E00F74" w:rsidRDefault="004B70A4">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Ultimately, the adoption of an integrated water quality monitoring framework aligns with global best practices in sustainable mining and environmental stewardship. It not only ensures regulatory compliance but also contributes to the protection of vital water resources such as the Ngezi River and the ecosystems it supports. By leveraging the </w:t>
      </w:r>
      <w:r>
        <w:rPr>
          <w:rFonts w:ascii="Times New Roman" w:eastAsia="Times New Roman" w:hAnsi="Times New Roman" w:cs="Times New Roman"/>
          <w:sz w:val="24"/>
          <w:szCs w:val="24"/>
        </w:rPr>
        <w:lastRenderedPageBreak/>
        <w:t>strengths of both conventional and remote sensing and GIS methods, Mimosa Mine moved towards a more resilient, data-driven, and environmentally responsible monitoring system that safeguards both ecological integrity and community well-being.</w:t>
      </w:r>
    </w:p>
    <w:p w14:paraId="4E942C9F" w14:textId="77777777" w:rsidR="00E00F74" w:rsidRDefault="00E00F74">
      <w:pPr>
        <w:spacing w:before="240" w:after="240" w:line="480" w:lineRule="auto"/>
        <w:rPr>
          <w:rFonts w:ascii="Times New Roman" w:eastAsia="Times New Roman" w:hAnsi="Times New Roman" w:cs="Times New Roman"/>
          <w:b/>
          <w:bCs/>
          <w:sz w:val="24"/>
          <w:szCs w:val="24"/>
        </w:rPr>
      </w:pPr>
    </w:p>
    <w:p w14:paraId="2580BA3D" w14:textId="77777777" w:rsidR="00E00F74" w:rsidRDefault="00E00F74">
      <w:pPr>
        <w:spacing w:before="240" w:after="240" w:line="480" w:lineRule="auto"/>
        <w:rPr>
          <w:rFonts w:ascii="Times New Roman" w:eastAsia="Times New Roman" w:hAnsi="Times New Roman" w:cs="Times New Roman"/>
          <w:b/>
          <w:bCs/>
          <w:sz w:val="24"/>
          <w:szCs w:val="24"/>
        </w:rPr>
      </w:pPr>
    </w:p>
    <w:p w14:paraId="56756DE8" w14:textId="77777777" w:rsidR="00E00F74" w:rsidRDefault="00E00F74">
      <w:pPr>
        <w:spacing w:before="240" w:after="240" w:line="480" w:lineRule="auto"/>
        <w:rPr>
          <w:rFonts w:ascii="Times New Roman" w:eastAsia="Times New Roman" w:hAnsi="Times New Roman" w:cs="Times New Roman"/>
          <w:b/>
          <w:bCs/>
          <w:sz w:val="24"/>
          <w:szCs w:val="24"/>
        </w:rPr>
      </w:pPr>
    </w:p>
    <w:p w14:paraId="72063C83" w14:textId="77777777" w:rsidR="00E00F74" w:rsidRDefault="004B70A4">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p w14:paraId="744C689F" w14:textId="77777777" w:rsidR="00E00F74" w:rsidRDefault="00E00F74">
      <w:pPr>
        <w:spacing w:before="240" w:after="240" w:line="480" w:lineRule="auto"/>
        <w:rPr>
          <w:rFonts w:ascii="Times New Roman" w:eastAsia="Times New Roman" w:hAnsi="Times New Roman" w:cs="Times New Roman"/>
          <w:b/>
          <w:bCs/>
          <w:sz w:val="24"/>
          <w:szCs w:val="24"/>
        </w:rPr>
      </w:pPr>
    </w:p>
    <w:p w14:paraId="32567F7E" w14:textId="77777777" w:rsidR="00E00F74" w:rsidRDefault="00E00F74">
      <w:pPr>
        <w:spacing w:before="240" w:after="240" w:line="480" w:lineRule="auto"/>
        <w:rPr>
          <w:rFonts w:ascii="Times New Roman" w:eastAsia="Times New Roman" w:hAnsi="Times New Roman" w:cs="Times New Roman"/>
          <w:b/>
          <w:bCs/>
          <w:sz w:val="24"/>
          <w:szCs w:val="24"/>
        </w:rPr>
      </w:pPr>
    </w:p>
    <w:p w14:paraId="3B65D59F" w14:textId="77777777" w:rsidR="00E00F74" w:rsidRDefault="004B70A4">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Mimosa Mining Company's Gorge Dam in Zvishavane faces critical water quality challenges from untreated mining effluents, risking groundwater contamination, overflow into the Ngezi River during heavy rains, and harm to enclosed wildlife such as zebras, wildebeest, crocodiles, and fish through bioaccumulation and habitat degradation. Conventional monitoring via three fixed boreholes sampled monthly offers insufficient spatial coverage across the entire dam and poor temporal resolution, failing to detect d</w:t>
      </w:r>
      <w:r>
        <w:rPr>
          <w:rFonts w:ascii="Times New Roman" w:eastAsia="Times New Roman" w:hAnsi="Times New Roman" w:cs="Times New Roman"/>
          <w:sz w:val="24"/>
          <w:szCs w:val="24"/>
        </w:rPr>
        <w:t>ynamic pollution hotspots or real-time changes, which delays mitigation and compromises environmental compliance. Integrating web-based remote sensing and GIS techniques with these methods is urgently needed for comprehensive, proactive water quality assessment and sustainable dam management.</w:t>
      </w:r>
    </w:p>
    <w:p w14:paraId="4CC10E3A" w14:textId="77777777" w:rsidR="00E00F74" w:rsidRDefault="00E00F74">
      <w:pPr>
        <w:spacing w:before="240" w:after="240" w:line="480" w:lineRule="auto"/>
        <w:rPr>
          <w:rFonts w:ascii="Times New Roman" w:eastAsia="Times New Roman" w:hAnsi="Times New Roman" w:cs="Times New Roman"/>
          <w:b/>
          <w:bCs/>
          <w:sz w:val="24"/>
          <w:szCs w:val="24"/>
        </w:rPr>
      </w:pPr>
    </w:p>
    <w:p w14:paraId="254B9C44" w14:textId="77777777" w:rsidR="00E00F74" w:rsidRDefault="00E00F74">
      <w:pPr>
        <w:spacing w:before="240" w:after="240" w:line="480" w:lineRule="auto"/>
        <w:rPr>
          <w:rFonts w:ascii="Times New Roman" w:eastAsia="Times New Roman" w:hAnsi="Times New Roman" w:cs="Times New Roman"/>
          <w:b/>
          <w:bCs/>
          <w:sz w:val="24"/>
          <w:szCs w:val="24"/>
        </w:rPr>
      </w:pPr>
    </w:p>
    <w:p w14:paraId="60B6A455" w14:textId="77777777" w:rsidR="00E00F74" w:rsidRDefault="004B70A4">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9CB4398" w14:textId="77777777" w:rsidR="00E00F74" w:rsidRDefault="00E00F74">
      <w:pPr>
        <w:spacing w:before="240" w:after="240" w:line="480" w:lineRule="auto"/>
        <w:rPr>
          <w:rFonts w:ascii="Times New Roman" w:eastAsia="Times New Roman" w:hAnsi="Times New Roman" w:cs="Times New Roman"/>
          <w:sz w:val="24"/>
          <w:szCs w:val="24"/>
        </w:rPr>
      </w:pPr>
    </w:p>
    <w:p w14:paraId="65ECFB94" w14:textId="77777777" w:rsidR="00E00F74" w:rsidRDefault="004B70A4">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 integrated monitoring framework that combines remote sensing, GIS, and conventional field methods for comprehensive water quality assessment of the water retention dam( gorge dam) at Mimosa Mine, Zvishavane.</w:t>
      </w:r>
    </w:p>
    <w:p w14:paraId="4F7C430B" w14:textId="77777777" w:rsidR="00E00F74" w:rsidRDefault="00E00F74">
      <w:pPr>
        <w:spacing w:before="240" w:after="240" w:line="480" w:lineRule="auto"/>
        <w:rPr>
          <w:rFonts w:ascii="Times New Roman" w:eastAsia="Times New Roman" w:hAnsi="Times New Roman" w:cs="Times New Roman"/>
          <w:sz w:val="24"/>
          <w:szCs w:val="24"/>
        </w:rPr>
      </w:pPr>
    </w:p>
    <w:p w14:paraId="6D24D483" w14:textId="77777777" w:rsidR="00E00F74" w:rsidRDefault="00E00F74">
      <w:pPr>
        <w:spacing w:before="240" w:after="240" w:line="480" w:lineRule="auto"/>
        <w:rPr>
          <w:rFonts w:ascii="Times New Roman" w:eastAsia="Times New Roman" w:hAnsi="Times New Roman" w:cs="Times New Roman"/>
          <w:sz w:val="24"/>
          <w:szCs w:val="24"/>
        </w:rPr>
      </w:pPr>
    </w:p>
    <w:p w14:paraId="38F9856D" w14:textId="77777777" w:rsidR="00E00F74" w:rsidRDefault="004B70A4">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p w14:paraId="5780665C" w14:textId="77777777" w:rsidR="00E00F74" w:rsidRDefault="004B70A4">
      <w:pPr>
        <w:spacing w:before="240" w:after="24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objectives are:</w:t>
      </w:r>
    </w:p>
    <w:p w14:paraId="73E3C75D" w14:textId="77777777" w:rsidR="00E00F74" w:rsidRDefault="004B70A4">
      <w:pPr>
        <w:numPr>
          <w:ilvl w:val="0"/>
          <w:numId w:val="1"/>
        </w:numPr>
        <w:shd w:val="clear" w:color="auto" w:fill="FFFFFF"/>
        <w:spacing w:before="100"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F1115"/>
          <w:sz w:val="24"/>
          <w:szCs w:val="24"/>
        </w:rPr>
        <w:t xml:space="preserve">To collect and analyse historical in-situ water quality </w:t>
      </w:r>
      <w:r>
        <w:rPr>
          <w:rFonts w:ascii="Times New Roman" w:eastAsia="Times New Roman" w:hAnsi="Times New Roman" w:cs="Times New Roman"/>
          <w:color w:val="0F1115"/>
          <w:sz w:val="24"/>
          <w:szCs w:val="24"/>
          <w:lang w:val="en-US"/>
        </w:rPr>
        <w:t>data</w:t>
      </w:r>
      <w:r>
        <w:rPr>
          <w:rFonts w:ascii="Times New Roman" w:eastAsia="Times New Roman" w:hAnsi="Times New Roman" w:cs="Times New Roman"/>
          <w:color w:val="0F1115"/>
          <w:sz w:val="24"/>
          <w:szCs w:val="24"/>
        </w:rPr>
        <w:t xml:space="preserve"> </w:t>
      </w:r>
      <w:r>
        <w:rPr>
          <w:rFonts w:ascii="Times New Roman" w:eastAsia="Times New Roman" w:hAnsi="Times New Roman" w:cs="Times New Roman"/>
          <w:color w:val="0F1115"/>
          <w:sz w:val="24"/>
          <w:szCs w:val="24"/>
          <w:lang w:val="en-US"/>
        </w:rPr>
        <w:t>(</w:t>
      </w:r>
      <w:r>
        <w:rPr>
          <w:rFonts w:ascii="Times New Roman" w:eastAsia="Times New Roman" w:hAnsi="Times New Roman" w:cs="Times New Roman"/>
          <w:color w:val="0F1115"/>
          <w:sz w:val="24"/>
          <w:szCs w:val="24"/>
        </w:rPr>
        <w:t>pH, turbidity, chlorophyll-a, trace elements and TSS</w:t>
      </w:r>
      <w:r>
        <w:rPr>
          <w:rFonts w:ascii="Times New Roman" w:eastAsia="Times New Roman" w:hAnsi="Times New Roman" w:cs="Times New Roman"/>
          <w:color w:val="0F1115"/>
          <w:sz w:val="24"/>
          <w:szCs w:val="24"/>
          <w:lang w:val="en-US"/>
        </w:rPr>
        <w:t xml:space="preserve">) </w:t>
      </w:r>
      <w:r>
        <w:rPr>
          <w:rFonts w:ascii="Times New Roman" w:eastAsia="Times New Roman" w:hAnsi="Times New Roman" w:cs="Times New Roman"/>
          <w:color w:val="0F1115"/>
          <w:sz w:val="24"/>
          <w:szCs w:val="24"/>
        </w:rPr>
        <w:t>from the Mimosa Mine retention water dam</w:t>
      </w:r>
    </w:p>
    <w:p w14:paraId="046422DD" w14:textId="77777777" w:rsidR="00E00F74" w:rsidRDefault="004B70A4">
      <w:pPr>
        <w:numPr>
          <w:ilvl w:val="0"/>
          <w:numId w:val="1"/>
        </w:numPr>
        <w:shd w:val="clear" w:color="auto" w:fill="FFFFFF"/>
        <w:spacing w:before="10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derive satellite-based water quality indices (NDWI, NDTI, TSI) from Sentinel-2 imagery</w:t>
      </w:r>
    </w:p>
    <w:p w14:paraId="109A374E" w14:textId="77777777" w:rsidR="00E00F74" w:rsidRDefault="004B70A4">
      <w:pPr>
        <w:numPr>
          <w:ilvl w:val="0"/>
          <w:numId w:val="1"/>
        </w:numPr>
        <w:shd w:val="clear" w:color="auto" w:fill="FFFFFF"/>
        <w:spacing w:before="100"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F1115"/>
          <w:sz w:val="24"/>
          <w:szCs w:val="24"/>
        </w:rPr>
        <w:t xml:space="preserve">To develop and validate an integrated water quality model </w:t>
      </w:r>
      <w:r>
        <w:rPr>
          <w:rFonts w:ascii="Times New Roman" w:eastAsia="Times New Roman" w:hAnsi="Times New Roman" w:cs="Times New Roman"/>
          <w:color w:val="0F1115"/>
          <w:sz w:val="24"/>
          <w:szCs w:val="24"/>
          <w:lang w:val="en-US"/>
        </w:rPr>
        <w:t xml:space="preserve">combining </w:t>
      </w:r>
      <w:r>
        <w:rPr>
          <w:rFonts w:ascii="Times New Roman" w:eastAsia="Times New Roman" w:hAnsi="Times New Roman" w:cs="Times New Roman"/>
          <w:color w:val="0F1115"/>
          <w:sz w:val="24"/>
          <w:szCs w:val="24"/>
        </w:rPr>
        <w:t xml:space="preserve">remote sensing and in-situ </w:t>
      </w:r>
      <w:r>
        <w:rPr>
          <w:rFonts w:ascii="Times New Roman" w:eastAsia="Times New Roman" w:hAnsi="Times New Roman" w:cs="Times New Roman"/>
          <w:color w:val="0F1115"/>
          <w:sz w:val="24"/>
          <w:szCs w:val="24"/>
          <w:lang w:val="en-US"/>
        </w:rPr>
        <w:t>data</w:t>
      </w:r>
    </w:p>
    <w:p w14:paraId="07485599" w14:textId="77777777" w:rsidR="00E00F74" w:rsidRDefault="004B70A4">
      <w:pPr>
        <w:numPr>
          <w:ilvl w:val="0"/>
          <w:numId w:val="1"/>
        </w:numPr>
        <w:shd w:val="clear" w:color="auto" w:fill="FFFFFF"/>
        <w:spacing w:before="100"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F1115"/>
          <w:sz w:val="24"/>
          <w:szCs w:val="24"/>
        </w:rPr>
        <w:t xml:space="preserve"> </w:t>
      </w:r>
      <w:r>
        <w:rPr>
          <w:rFonts w:ascii="Times New Roman" w:eastAsia="Times New Roman" w:hAnsi="Times New Roman" w:cs="Times New Roman"/>
          <w:sz w:val="24"/>
          <w:szCs w:val="24"/>
        </w:rPr>
        <w:t>To a</w:t>
      </w:r>
      <w:r>
        <w:rPr>
          <w:rFonts w:ascii="Times New Roman" w:eastAsia="Times New Roman" w:hAnsi="Times New Roman" w:cs="Times New Roman"/>
          <w:sz w:val="24"/>
          <w:szCs w:val="24"/>
          <w:lang w:val="en-US"/>
        </w:rPr>
        <w:t xml:space="preserve">ssess </w:t>
      </w:r>
      <w:r>
        <w:rPr>
          <w:rFonts w:ascii="Times New Roman" w:eastAsia="Times New Roman" w:hAnsi="Times New Roman" w:cs="Times New Roman"/>
          <w:sz w:val="24"/>
          <w:szCs w:val="24"/>
        </w:rPr>
        <w:t>spatio-temporal variations in water quality using the integrated model</w:t>
      </w:r>
    </w:p>
    <w:p w14:paraId="7D089323" w14:textId="77777777" w:rsidR="00E00F74" w:rsidRDefault="004B70A4">
      <w:pPr>
        <w:numPr>
          <w:ilvl w:val="0"/>
          <w:numId w:val="1"/>
        </w:numPr>
        <w:shd w:val="clear" w:color="auto" w:fill="FFFFFF"/>
        <w:spacing w:before="100"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F1115"/>
          <w:sz w:val="24"/>
          <w:szCs w:val="24"/>
        </w:rPr>
        <w:lastRenderedPageBreak/>
        <w:t xml:space="preserve"> </w:t>
      </w:r>
      <w:r>
        <w:rPr>
          <w:rFonts w:ascii="Times New Roman" w:eastAsia="Times New Roman" w:hAnsi="Times New Roman" w:cs="Times New Roman"/>
          <w:sz w:val="24"/>
          <w:szCs w:val="24"/>
        </w:rPr>
        <w:t xml:space="preserve">To create a GIS-based decision support </w:t>
      </w:r>
      <w:r>
        <w:rPr>
          <w:rFonts w:ascii="Times New Roman" w:eastAsia="Times New Roman" w:hAnsi="Times New Roman" w:cs="Times New Roman"/>
          <w:sz w:val="24"/>
          <w:szCs w:val="24"/>
          <w:lang w:val="en-US"/>
        </w:rPr>
        <w:t xml:space="preserve">tool </w:t>
      </w:r>
      <w:r>
        <w:rPr>
          <w:rFonts w:ascii="Times New Roman" w:eastAsia="Times New Roman" w:hAnsi="Times New Roman" w:cs="Times New Roman"/>
          <w:sz w:val="24"/>
          <w:szCs w:val="24"/>
        </w:rPr>
        <w:t>for continuous water quality monitoring and management</w:t>
      </w:r>
    </w:p>
    <w:p w14:paraId="4D01ADA2" w14:textId="77777777" w:rsidR="00E00F74" w:rsidRDefault="00E00F74">
      <w:pPr>
        <w:pBdr>
          <w:top w:val="nil"/>
          <w:left w:val="nil"/>
          <w:bottom w:val="nil"/>
          <w:right w:val="nil"/>
          <w:between w:val="nil"/>
        </w:pBdr>
        <w:spacing w:before="0" w:after="0" w:line="480" w:lineRule="auto"/>
        <w:ind w:left="720"/>
        <w:rPr>
          <w:rFonts w:ascii="Times New Roman" w:eastAsia="Times New Roman" w:hAnsi="Times New Roman" w:cs="Times New Roman"/>
          <w:color w:val="000000"/>
          <w:sz w:val="24"/>
          <w:szCs w:val="24"/>
        </w:rPr>
      </w:pPr>
    </w:p>
    <w:p w14:paraId="546F0CDF" w14:textId="77777777" w:rsidR="00E00F74" w:rsidRDefault="00E00F74">
      <w:pPr>
        <w:pBdr>
          <w:top w:val="nil"/>
          <w:left w:val="nil"/>
          <w:bottom w:val="nil"/>
          <w:right w:val="nil"/>
          <w:between w:val="nil"/>
        </w:pBdr>
        <w:spacing w:before="0" w:after="0" w:line="480" w:lineRule="auto"/>
        <w:ind w:left="720"/>
        <w:rPr>
          <w:rFonts w:ascii="Times New Roman" w:eastAsia="Times New Roman" w:hAnsi="Times New Roman" w:cs="Times New Roman"/>
          <w:color w:val="000000"/>
          <w:sz w:val="24"/>
          <w:szCs w:val="24"/>
        </w:rPr>
      </w:pPr>
    </w:p>
    <w:p w14:paraId="434DABDE" w14:textId="77777777" w:rsidR="00E00F74" w:rsidRDefault="00E00F74">
      <w:pPr>
        <w:pBdr>
          <w:top w:val="nil"/>
          <w:left w:val="nil"/>
          <w:bottom w:val="nil"/>
          <w:right w:val="nil"/>
          <w:between w:val="nil"/>
        </w:pBdr>
        <w:spacing w:before="0" w:after="280" w:line="480" w:lineRule="auto"/>
        <w:ind w:left="720"/>
        <w:rPr>
          <w:rFonts w:ascii="Times New Roman" w:eastAsia="Times New Roman" w:hAnsi="Times New Roman" w:cs="Times New Roman"/>
          <w:color w:val="000000"/>
          <w:sz w:val="24"/>
          <w:szCs w:val="24"/>
        </w:rPr>
      </w:pPr>
    </w:p>
    <w:p w14:paraId="15C729DC" w14:textId="77777777" w:rsidR="00E00F74" w:rsidRDefault="004B70A4">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QUESTIONS</w:t>
      </w:r>
    </w:p>
    <w:p w14:paraId="149D97F8" w14:textId="77777777" w:rsidR="00E00F74" w:rsidRDefault="00E00F74">
      <w:pPr>
        <w:spacing w:after="0" w:line="480" w:lineRule="auto"/>
        <w:rPr>
          <w:rFonts w:ascii="Times New Roman" w:eastAsia="Times New Roman" w:hAnsi="Times New Roman" w:cs="Times New Roman"/>
          <w:b/>
          <w:bCs/>
          <w:sz w:val="24"/>
          <w:szCs w:val="24"/>
          <w:u w:val="single"/>
        </w:rPr>
      </w:pPr>
    </w:p>
    <w:p w14:paraId="7CDBBDA9" w14:textId="77777777" w:rsidR="00E00F74" w:rsidRDefault="004B70A4">
      <w:pPr>
        <w:numPr>
          <w:ilvl w:val="0"/>
          <w:numId w:val="3"/>
        </w:numPr>
        <w:shd w:val="clear" w:color="auto" w:fill="FFFFFF"/>
        <w:spacing w:before="0" w:after="0" w:line="480" w:lineRule="auto"/>
        <w:jc w:val="left"/>
        <w:rPr>
          <w:rFonts w:ascii="Times New Roman" w:eastAsia="Roboto" w:hAnsi="Times New Roman" w:cs="Times New Roman"/>
          <w:color w:val="0F1115"/>
          <w:sz w:val="24"/>
          <w:szCs w:val="24"/>
        </w:rPr>
      </w:pPr>
      <w:r>
        <w:rPr>
          <w:rFonts w:ascii="Times New Roman" w:eastAsia="Times New Roman" w:hAnsi="Times New Roman" w:cs="Times New Roman"/>
          <w:color w:val="0F1115"/>
          <w:sz w:val="24"/>
          <w:szCs w:val="24"/>
        </w:rPr>
        <w:t xml:space="preserve"> </w:t>
      </w:r>
      <w:r>
        <w:rPr>
          <w:rFonts w:ascii="Times New Roman" w:hAnsi="Times New Roman" w:cs="Times New Roman"/>
          <w:sz w:val="24"/>
          <w:szCs w:val="24"/>
        </w:rPr>
        <w:t>What do historical in-situ water quality parameters indicate about the condition of the Mimosa Mine retention dam?</w:t>
      </w:r>
    </w:p>
    <w:p w14:paraId="150801EB" w14:textId="77777777" w:rsidR="00E00F74" w:rsidRDefault="004B70A4">
      <w:pPr>
        <w:numPr>
          <w:ilvl w:val="0"/>
          <w:numId w:val="3"/>
        </w:numPr>
        <w:shd w:val="clear" w:color="auto" w:fill="FFFFFF"/>
        <w:spacing w:before="0" w:after="0" w:line="480" w:lineRule="auto"/>
        <w:jc w:val="left"/>
        <w:rPr>
          <w:rFonts w:ascii="Times New Roman" w:eastAsia="Roboto" w:hAnsi="Times New Roman" w:cs="Times New Roman"/>
          <w:color w:val="0F1115"/>
          <w:sz w:val="24"/>
          <w:szCs w:val="24"/>
        </w:rPr>
      </w:pPr>
      <w:r>
        <w:rPr>
          <w:rFonts w:ascii="Times New Roman" w:eastAsia="Times New Roman" w:hAnsi="Times New Roman" w:cs="Times New Roman"/>
          <w:color w:val="0F1115"/>
          <w:sz w:val="24"/>
          <w:szCs w:val="24"/>
        </w:rPr>
        <w:t xml:space="preserve"> How effectively can satellite-derived indices (NDWI, NDTI, TSI</w:t>
      </w:r>
      <w:r>
        <w:rPr>
          <w:rFonts w:ascii="Times New Roman" w:eastAsia="Times New Roman" w:hAnsi="Times New Roman" w:cs="Times New Roman"/>
          <w:color w:val="0F1115"/>
          <w:sz w:val="24"/>
          <w:szCs w:val="24"/>
        </w:rPr>
        <w:t>) from Sentinel-2 imagery represent the dam's water quality conditions?</w:t>
      </w:r>
    </w:p>
    <w:p w14:paraId="6F3E6238" w14:textId="77777777" w:rsidR="00E00F74" w:rsidRDefault="004B70A4">
      <w:pPr>
        <w:numPr>
          <w:ilvl w:val="0"/>
          <w:numId w:val="3"/>
        </w:numPr>
        <w:shd w:val="clear" w:color="auto" w:fill="FFFFFF"/>
        <w:spacing w:before="0" w:after="0" w:line="480" w:lineRule="auto"/>
        <w:jc w:val="left"/>
        <w:rPr>
          <w:rFonts w:ascii="Times New Roman" w:eastAsia="Roboto" w:hAnsi="Times New Roman" w:cs="Times New Roman"/>
          <w:color w:val="0F1115"/>
          <w:sz w:val="24"/>
          <w:szCs w:val="24"/>
        </w:rPr>
      </w:pPr>
      <w:r>
        <w:rPr>
          <w:rFonts w:ascii="Times New Roman" w:eastAsia="Times New Roman" w:hAnsi="Times New Roman" w:cs="Times New Roman"/>
          <w:color w:val="0F1115"/>
          <w:sz w:val="24"/>
          <w:szCs w:val="24"/>
        </w:rPr>
        <w:t>To what extent can a model integrating satellite data and in-situ measurements accurately predict water quality parameters across the dam?</w:t>
      </w:r>
    </w:p>
    <w:p w14:paraId="474AF3FB" w14:textId="77777777" w:rsidR="00E00F74" w:rsidRDefault="004B70A4">
      <w:pPr>
        <w:numPr>
          <w:ilvl w:val="0"/>
          <w:numId w:val="3"/>
        </w:numPr>
        <w:shd w:val="clear" w:color="auto" w:fill="FFFFFF"/>
        <w:spacing w:before="0" w:after="0" w:line="480" w:lineRule="auto"/>
        <w:jc w:val="left"/>
        <w:rPr>
          <w:rFonts w:ascii="Times New Roman" w:eastAsia="Roboto" w:hAnsi="Times New Roman" w:cs="Times New Roman"/>
          <w:color w:val="0F1115"/>
          <w:sz w:val="24"/>
          <w:szCs w:val="24"/>
        </w:rPr>
      </w:pPr>
      <w:r>
        <w:rPr>
          <w:rFonts w:ascii="Times New Roman" w:eastAsia="Times New Roman" w:hAnsi="Times New Roman" w:cs="Times New Roman"/>
          <w:color w:val="0F1115"/>
          <w:sz w:val="24"/>
          <w:szCs w:val="24"/>
        </w:rPr>
        <w:t>What are the significant spatial and temporal patterns of water quality variation identified by the integrated model?</w:t>
      </w:r>
    </w:p>
    <w:p w14:paraId="217EC4EB" w14:textId="77777777" w:rsidR="00E00F74" w:rsidRDefault="004B70A4">
      <w:pPr>
        <w:numPr>
          <w:ilvl w:val="0"/>
          <w:numId w:val="3"/>
        </w:numPr>
        <w:shd w:val="clear" w:color="auto" w:fill="FFFFFF"/>
        <w:spacing w:before="0" w:after="240" w:line="480" w:lineRule="auto"/>
        <w:jc w:val="left"/>
        <w:rPr>
          <w:rFonts w:ascii="Times New Roman" w:eastAsia="Roboto" w:hAnsi="Times New Roman" w:cs="Times New Roman"/>
          <w:color w:val="0F1115"/>
          <w:sz w:val="24"/>
          <w:szCs w:val="24"/>
        </w:rPr>
      </w:pPr>
      <w:r>
        <w:rPr>
          <w:rFonts w:ascii="Times New Roman" w:eastAsia="Times New Roman" w:hAnsi="Times New Roman" w:cs="Times New Roman"/>
          <w:color w:val="0F1115"/>
          <w:sz w:val="24"/>
          <w:szCs w:val="24"/>
        </w:rPr>
        <w:t xml:space="preserve"> How can a GIS-based decision support map be operationalized to facilitate continuous monitoring and inform management strategies for the dam?</w:t>
      </w:r>
    </w:p>
    <w:p w14:paraId="175531F5" w14:textId="77777777" w:rsidR="00E00F74" w:rsidRDefault="00E00F74">
      <w:pPr>
        <w:shd w:val="clear" w:color="auto" w:fill="FFFFFF"/>
        <w:spacing w:before="340" w:after="0" w:line="480" w:lineRule="auto"/>
        <w:ind w:left="720"/>
        <w:jc w:val="left"/>
        <w:rPr>
          <w:rFonts w:ascii="Times New Roman" w:eastAsia="Roboto" w:hAnsi="Times New Roman" w:cs="Times New Roman"/>
          <w:color w:val="0F1115"/>
          <w:sz w:val="24"/>
          <w:szCs w:val="24"/>
        </w:rPr>
      </w:pPr>
    </w:p>
    <w:p w14:paraId="3A6A3B87" w14:textId="77777777" w:rsidR="00E00F74" w:rsidRDefault="00E00F74">
      <w:pPr>
        <w:spacing w:line="480" w:lineRule="auto"/>
        <w:rPr>
          <w:rFonts w:ascii="Times New Roman" w:eastAsia="Times New Roman" w:hAnsi="Times New Roman" w:cs="Times New Roman"/>
          <w:sz w:val="24"/>
          <w:szCs w:val="24"/>
        </w:rPr>
      </w:pPr>
    </w:p>
    <w:p w14:paraId="187A7460" w14:textId="77777777" w:rsidR="00E00F74" w:rsidRDefault="004B70A4">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Hypothesis</w:t>
      </w:r>
    </w:p>
    <w:p w14:paraId="2CCF418C" w14:textId="77777777" w:rsidR="00E00F74" w:rsidRDefault="004B70A4">
      <w:pPr>
        <w:spacing w:before="280" w:after="28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H₀:</w:t>
      </w:r>
      <w:r>
        <w:rPr>
          <w:rFonts w:ascii="Times New Roman" w:eastAsia="Times New Roman" w:hAnsi="Times New Roman" w:cs="Times New Roman"/>
          <w:sz w:val="24"/>
          <w:szCs w:val="24"/>
        </w:rPr>
        <w:t xml:space="preserve"> Integrating remote sensing and GIS with conventional in-situ methods does not significantly improve the accuracy, spatial coverage, or efficiency of water quality monitoring at Mimosa Mine.</w:t>
      </w:r>
    </w:p>
    <w:p w14:paraId="261253F4" w14:textId="77777777" w:rsidR="00E00F74" w:rsidRDefault="004B70A4">
      <w:pPr>
        <w:spacing w:before="280" w:after="28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H₁:</w:t>
      </w:r>
      <w:r>
        <w:rPr>
          <w:rFonts w:ascii="Times New Roman" w:eastAsia="Times New Roman" w:hAnsi="Times New Roman" w:cs="Times New Roman"/>
          <w:sz w:val="24"/>
          <w:szCs w:val="24"/>
        </w:rPr>
        <w:t xml:space="preserve"> Integrating remote sensing and GIS with conventional in-situ methods significantly enhances the accuracy, spatial coverage, and timeliness of water quality monitoring at Mimosa Mine.</w:t>
      </w:r>
    </w:p>
    <w:p w14:paraId="282B850B" w14:textId="77777777" w:rsidR="00E00F74" w:rsidRDefault="00E00F74">
      <w:pPr>
        <w:spacing w:line="480" w:lineRule="auto"/>
        <w:rPr>
          <w:rFonts w:ascii="Times New Roman" w:eastAsia="Times New Roman" w:hAnsi="Times New Roman" w:cs="Times New Roman"/>
          <w:b/>
          <w:bCs/>
          <w:sz w:val="24"/>
          <w:szCs w:val="24"/>
        </w:rPr>
      </w:pPr>
    </w:p>
    <w:p w14:paraId="289BC2D3" w14:textId="77777777" w:rsidR="00E00F74" w:rsidRDefault="00E00F74">
      <w:pPr>
        <w:spacing w:line="480" w:lineRule="auto"/>
        <w:rPr>
          <w:rFonts w:ascii="Times New Roman" w:eastAsia="Times New Roman" w:hAnsi="Times New Roman" w:cs="Times New Roman"/>
          <w:b/>
          <w:bCs/>
          <w:sz w:val="24"/>
          <w:szCs w:val="24"/>
        </w:rPr>
      </w:pPr>
    </w:p>
    <w:p w14:paraId="7A8DEB98" w14:textId="77777777" w:rsidR="00E00F74" w:rsidRDefault="00E00F74">
      <w:pPr>
        <w:spacing w:line="480" w:lineRule="auto"/>
        <w:rPr>
          <w:rFonts w:ascii="Times New Roman" w:eastAsia="Times New Roman" w:hAnsi="Times New Roman" w:cs="Times New Roman"/>
          <w:b/>
          <w:bCs/>
          <w:sz w:val="24"/>
          <w:szCs w:val="24"/>
        </w:rPr>
      </w:pPr>
    </w:p>
    <w:p w14:paraId="31942958" w14:textId="77777777" w:rsidR="00E00F74" w:rsidRDefault="004B70A4">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Justification</w:t>
      </w:r>
    </w:p>
    <w:p w14:paraId="1C02EA04" w14:textId="77777777" w:rsidR="00E00F74" w:rsidRDefault="00E00F74">
      <w:pPr>
        <w:spacing w:line="480" w:lineRule="auto"/>
        <w:rPr>
          <w:rFonts w:ascii="Times New Roman" w:eastAsia="Times New Roman" w:hAnsi="Times New Roman" w:cs="Times New Roman"/>
          <w:b/>
          <w:bCs/>
          <w:sz w:val="24"/>
          <w:szCs w:val="24"/>
        </w:rPr>
      </w:pPr>
    </w:p>
    <w:p w14:paraId="36D85526" w14:textId="77777777" w:rsidR="00E00F74" w:rsidRDefault="004B70A4">
      <w:pPr>
        <w:spacing w:before="280" w:after="28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Despite being reliable, conventional water quality assessment methods such as field sampling and laboratory testing are often slow, costly, and spatially limited (Zhou et al., 2020). These methods provide precise measurements at specific sampling points but fail to capture spatial and temporal variations across large areas such as tailings storage facilities or downstream river systems. As a result, environmental changes or pollution events may go undetected for long periods, limiting the effectiveness of m</w:t>
      </w:r>
      <w:r>
        <w:rPr>
          <w:rFonts w:ascii="Times New Roman" w:eastAsia="Times New Roman" w:hAnsi="Times New Roman" w:cs="Times New Roman"/>
          <w:sz w:val="24"/>
          <w:szCs w:val="24"/>
        </w:rPr>
        <w:t>anagement and remediation efforts.</w:t>
      </w:r>
    </w:p>
    <w:p w14:paraId="24476767" w14:textId="77777777" w:rsidR="00E00F74" w:rsidRDefault="004B70A4">
      <w:pPr>
        <w:spacing w:before="280" w:after="28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modern technologies such as Remote Sensing (RS) and Geographic Information Systems (GIS) provide frequent, wide-area, and near real-time monitoring capabilities. These tools enable continuous observation of surface water characteristics, </w:t>
      </w:r>
      <w:r>
        <w:rPr>
          <w:rFonts w:ascii="Times New Roman" w:eastAsia="Times New Roman" w:hAnsi="Times New Roman" w:cs="Times New Roman"/>
          <w:sz w:val="24"/>
          <w:szCs w:val="24"/>
        </w:rPr>
        <w:lastRenderedPageBreak/>
        <w:t>allowing for early detection of pollution indicators such as turbidity, suspended solids, or algal blooms. By integrating remote sensing and GIS with conventional field-based techniques, more accurate, consistent, and timely data can be generated for detecting, mapping, and managing water pollution (UNEP, 2022).</w:t>
      </w:r>
    </w:p>
    <w:p w14:paraId="625690AA" w14:textId="77777777" w:rsidR="00E00F74" w:rsidRDefault="00E00F74">
      <w:pPr>
        <w:spacing w:before="280" w:after="280" w:line="480" w:lineRule="auto"/>
        <w:rPr>
          <w:rFonts w:ascii="Times New Roman" w:eastAsia="Times New Roman" w:hAnsi="Times New Roman" w:cs="Times New Roman"/>
          <w:sz w:val="24"/>
          <w:szCs w:val="24"/>
        </w:rPr>
      </w:pPr>
    </w:p>
    <w:p w14:paraId="2DF8B714" w14:textId="77777777" w:rsidR="00E00F74" w:rsidRDefault="004B70A4">
      <w:pPr>
        <w:spacing w:before="280" w:after="28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this integration supports sustainable mining practices by promoting proactive environmental management and reducing potential ecological risks. The combination of spatial data analysis and ground verification enables mining operations to identify pollution sources quickly, monitor compliance with environmental standards, and implement corrective measures before serious contamination occurs. Such an approach not only enhances operational efficiency but also demonstrates a commitment to corporate en</w:t>
      </w:r>
      <w:r>
        <w:rPr>
          <w:rFonts w:ascii="Times New Roman" w:eastAsia="Times New Roman" w:hAnsi="Times New Roman" w:cs="Times New Roman"/>
          <w:sz w:val="24"/>
          <w:szCs w:val="24"/>
        </w:rPr>
        <w:t>vironmental responsibility.</w:t>
      </w:r>
    </w:p>
    <w:p w14:paraId="399454A1" w14:textId="77777777" w:rsidR="00E00F74" w:rsidRDefault="00E00F74">
      <w:pPr>
        <w:spacing w:before="280" w:after="280" w:line="480" w:lineRule="auto"/>
        <w:rPr>
          <w:rFonts w:ascii="Times New Roman" w:eastAsia="Times New Roman" w:hAnsi="Times New Roman" w:cs="Times New Roman"/>
          <w:sz w:val="24"/>
          <w:szCs w:val="24"/>
        </w:rPr>
      </w:pPr>
    </w:p>
    <w:p w14:paraId="0A7F8094" w14:textId="77777777" w:rsidR="00E00F74" w:rsidRDefault="004B70A4">
      <w:pPr>
        <w:spacing w:before="280" w:after="28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Ultimately, this integrated monitoring framework aligns with global best practices in water management and environmental protection. It supports international efforts such as the United Nations Sustainable Development Goals (SDGs), particularly Goal 6 on Clean Water and Sanitation and Goal 15 on Life on Land. Furthermore, it adheres to UNESCO’s recommendations for the adoption of innovative, data-driven technologies in environmental monitoring, thereby promoting sustainable resource use and long-term ecolog</w:t>
      </w:r>
      <w:r>
        <w:rPr>
          <w:rFonts w:ascii="Times New Roman" w:eastAsia="Times New Roman" w:hAnsi="Times New Roman" w:cs="Times New Roman"/>
          <w:sz w:val="24"/>
          <w:szCs w:val="24"/>
        </w:rPr>
        <w:t>ical balance (UNESCO, 2023).</w:t>
      </w:r>
    </w:p>
    <w:p w14:paraId="58746A4E" w14:textId="77777777" w:rsidR="00E00F74" w:rsidRDefault="00E00F74">
      <w:pPr>
        <w:pStyle w:val="Heading2"/>
        <w:spacing w:line="480" w:lineRule="auto"/>
        <w:rPr>
          <w:rFonts w:ascii="Times New Roman" w:hAnsi="Times New Roman" w:cs="Times New Roman"/>
          <w:sz w:val="24"/>
          <w:szCs w:val="24"/>
        </w:rPr>
      </w:pPr>
    </w:p>
    <w:p w14:paraId="051F298D" w14:textId="77777777" w:rsidR="00E00F74" w:rsidRDefault="00E00F74">
      <w:pPr>
        <w:pStyle w:val="Heading2"/>
        <w:spacing w:line="480" w:lineRule="auto"/>
        <w:rPr>
          <w:rFonts w:ascii="Times New Roman" w:hAnsi="Times New Roman" w:cs="Times New Roman"/>
          <w:sz w:val="24"/>
          <w:szCs w:val="24"/>
        </w:rPr>
      </w:pPr>
    </w:p>
    <w:p w14:paraId="1789B954" w14:textId="77777777" w:rsidR="00E00F74" w:rsidRDefault="004B70A4">
      <w:pPr>
        <w:pStyle w:val="Heading2"/>
        <w:spacing w:line="480" w:lineRule="auto"/>
        <w:rPr>
          <w:rFonts w:ascii="Times New Roman" w:hAnsi="Times New Roman" w:cs="Times New Roman"/>
          <w:sz w:val="24"/>
          <w:szCs w:val="24"/>
        </w:rPr>
      </w:pPr>
      <w:r>
        <w:rPr>
          <w:rFonts w:ascii="Times New Roman" w:hAnsi="Times New Roman" w:cs="Times New Roman"/>
          <w:sz w:val="24"/>
          <w:szCs w:val="24"/>
        </w:rPr>
        <w:t>Significance of the study</w:t>
      </w:r>
    </w:p>
    <w:p w14:paraId="19977A59" w14:textId="77777777" w:rsidR="00E00F74" w:rsidRDefault="004B70A4">
      <w:pPr>
        <w:spacing w:line="480" w:lineRule="auto"/>
        <w:rPr>
          <w:rFonts w:ascii="Times New Roman" w:eastAsia="Times New Roman" w:hAnsi="Times New Roman" w:cs="Times New Roman"/>
          <w:b/>
          <w:bCs/>
          <w:sz w:val="24"/>
          <w:szCs w:val="24"/>
          <w:u w:val="single"/>
        </w:rPr>
      </w:pPr>
      <w:r>
        <w:rPr>
          <w:rFonts w:ascii="Times New Roman" w:hAnsi="Times New Roman" w:cs="Times New Roman"/>
          <w:sz w:val="24"/>
          <w:szCs w:val="24"/>
        </w:rPr>
        <w:t>This study is significant because it introduced an integrated and cost-effective approach to monitoring water quality at the Mimosa Mine retention dam by combining historical in-situ borehole data, remote sensing techniques, and machine learning modelling. Unlike conventional monitoring methods at the mine which rely mainly on periodic borehole sampling and therefore lack comprehensive spatial coverage this study provides a way to detect water quality variations across the entire dam surface. By linking Sen</w:t>
      </w:r>
      <w:r>
        <w:rPr>
          <w:rFonts w:ascii="Times New Roman" w:hAnsi="Times New Roman" w:cs="Times New Roman"/>
          <w:sz w:val="24"/>
          <w:szCs w:val="24"/>
        </w:rPr>
        <w:t>tinel-2–derived spectral indices with measured parameters, the research established a scientifically robust framework for predicting and mapping water quality conditions. This contributed to improved early-warning systems for contamination, reduced dependence on costly laboratory analyses, and enhanced the environmental management within the mining area. The resulting GIS-based decision-support map supported continuous water quality assessment, guide mitigation strategies, and help to promote sustainable en</w:t>
      </w:r>
      <w:r>
        <w:rPr>
          <w:rFonts w:ascii="Times New Roman" w:hAnsi="Times New Roman" w:cs="Times New Roman"/>
          <w:sz w:val="24"/>
          <w:szCs w:val="24"/>
        </w:rPr>
        <w:t>vironmental practices within and around the Mimosa Mine. Overall, this study benefited environmental managers, the mine’s regulatory compliance teams, Zvishavane town council and communities downstream who rely on the integrity of the Ngezi catchment.</w:t>
      </w:r>
    </w:p>
    <w:p w14:paraId="633D6FF6" w14:textId="77777777" w:rsidR="00E00F74" w:rsidRDefault="00E00F74">
      <w:pPr>
        <w:pStyle w:val="Heading2"/>
        <w:spacing w:line="480" w:lineRule="auto"/>
        <w:rPr>
          <w:rFonts w:ascii="Times New Roman" w:hAnsi="Times New Roman" w:cs="Times New Roman"/>
          <w:sz w:val="24"/>
          <w:szCs w:val="24"/>
        </w:rPr>
      </w:pPr>
    </w:p>
    <w:p w14:paraId="46FD2315" w14:textId="77777777" w:rsidR="00E00F74" w:rsidRDefault="00E00F74">
      <w:pPr>
        <w:pStyle w:val="Heading2"/>
        <w:spacing w:line="480" w:lineRule="auto"/>
        <w:rPr>
          <w:rFonts w:ascii="Times New Roman" w:hAnsi="Times New Roman" w:cs="Times New Roman"/>
          <w:sz w:val="24"/>
          <w:szCs w:val="24"/>
        </w:rPr>
      </w:pPr>
    </w:p>
    <w:p w14:paraId="7837B9FD" w14:textId="77777777" w:rsidR="00E00F74" w:rsidRDefault="004B70A4">
      <w:pPr>
        <w:pStyle w:val="Heading2"/>
        <w:spacing w:line="480" w:lineRule="auto"/>
        <w:rPr>
          <w:rFonts w:ascii="Times New Roman" w:hAnsi="Times New Roman" w:cs="Times New Roman"/>
          <w:sz w:val="24"/>
          <w:szCs w:val="24"/>
        </w:rPr>
      </w:pPr>
      <w:r>
        <w:rPr>
          <w:rFonts w:ascii="Times New Roman" w:hAnsi="Times New Roman" w:cs="Times New Roman"/>
          <w:sz w:val="24"/>
          <w:szCs w:val="24"/>
        </w:rPr>
        <w:t>Assumptions</w:t>
      </w:r>
    </w:p>
    <w:p w14:paraId="0CE70531" w14:textId="77777777" w:rsidR="00E00F74" w:rsidRDefault="004B70A4">
      <w:pPr>
        <w:spacing w:before="100" w:beforeAutospacing="1" w:after="100" w:afterAutospacing="1" w:line="48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It</w:t>
      </w:r>
      <w:r>
        <w:rPr>
          <w:rFonts w:ascii="Times New Roman" w:eastAsia="Times New Roman" w:hAnsi="Times New Roman" w:cs="Times New Roman"/>
          <w:bCs/>
          <w:sz w:val="24"/>
          <w:szCs w:val="24"/>
        </w:rPr>
        <w:t xml:space="preserve"> is assumed that the historical in-situ water quality records obtained from the three boreholes around the Mimosa Mine retention dam were collected using standard, accurate, and consistent procedures.</w:t>
      </w:r>
      <w:r>
        <w:rPr>
          <w:rFonts w:ascii="Times New Roman" w:eastAsia="Times New Roman" w:hAnsi="Times New Roman" w:cs="Times New Roman"/>
          <w:sz w:val="24"/>
          <w:szCs w:val="24"/>
        </w:rPr>
        <w:t xml:space="preserve"> Without accepting this, the data cannot be reliably used for model development or validation.</w:t>
      </w:r>
    </w:p>
    <w:p w14:paraId="15BEDA08" w14:textId="77777777" w:rsidR="00E00F74" w:rsidRDefault="00E00F74">
      <w:pPr>
        <w:spacing w:before="100" w:beforeAutospacing="1" w:after="100" w:afterAutospacing="1" w:line="480" w:lineRule="auto"/>
        <w:jc w:val="left"/>
        <w:rPr>
          <w:rFonts w:ascii="Times New Roman" w:eastAsia="Times New Roman" w:hAnsi="Times New Roman" w:cs="Times New Roman"/>
          <w:bCs/>
          <w:sz w:val="24"/>
          <w:szCs w:val="24"/>
        </w:rPr>
      </w:pPr>
    </w:p>
    <w:p w14:paraId="55BF2558" w14:textId="77777777" w:rsidR="00E00F74" w:rsidRDefault="004B70A4">
      <w:pPr>
        <w:spacing w:before="100" w:beforeAutospacing="1" w:after="100" w:afterAutospacing="1" w:line="480" w:lineRule="auto"/>
        <w:jc w:val="left"/>
        <w:rPr>
          <w:rFonts w:ascii="Times New Roman" w:eastAsia="Times New Roman" w:hAnsi="Times New Roman" w:cs="Times New Roman"/>
          <w:sz w:val="24"/>
          <w:szCs w:val="24"/>
        </w:rPr>
      </w:pPr>
      <w:r>
        <w:rPr>
          <w:rFonts w:ascii="Times New Roman" w:eastAsia="Times New Roman" w:hAnsi="Times New Roman" w:cs="Times New Roman"/>
          <w:bCs/>
          <w:sz w:val="24"/>
          <w:szCs w:val="24"/>
        </w:rPr>
        <w:t>It is assumed that Sentinel-2 satellite imagery accurately captures the spectral characteristics of the water surface and is not significantly affected by cloud cover, atmospheric disturbances, or sensor errors.</w:t>
      </w:r>
      <w:r>
        <w:rPr>
          <w:rFonts w:ascii="Times New Roman" w:eastAsia="Times New Roman" w:hAnsi="Times New Roman" w:cs="Times New Roman"/>
          <w:sz w:val="24"/>
          <w:szCs w:val="24"/>
        </w:rPr>
        <w:t xml:space="preserve"> The study relied on the assumption that the imagery is suitable for deriving valid water quality indices.</w:t>
      </w:r>
    </w:p>
    <w:p w14:paraId="210882E7" w14:textId="77777777" w:rsidR="00E00F74" w:rsidRDefault="00E00F74">
      <w:pPr>
        <w:spacing w:before="100" w:beforeAutospacing="1" w:after="100" w:afterAutospacing="1" w:line="480" w:lineRule="auto"/>
        <w:jc w:val="left"/>
        <w:rPr>
          <w:rFonts w:ascii="Times New Roman" w:eastAsia="Times New Roman" w:hAnsi="Times New Roman" w:cs="Times New Roman"/>
          <w:bCs/>
          <w:sz w:val="24"/>
          <w:szCs w:val="24"/>
        </w:rPr>
      </w:pPr>
    </w:p>
    <w:p w14:paraId="5E929AE7" w14:textId="77777777" w:rsidR="00E00F74" w:rsidRDefault="004B70A4">
      <w:pPr>
        <w:spacing w:before="100" w:beforeAutospacing="1" w:after="100" w:afterAutospacing="1" w:line="480" w:lineRule="auto"/>
        <w:jc w:val="left"/>
        <w:rPr>
          <w:rFonts w:ascii="Times New Roman" w:eastAsia="Times New Roman" w:hAnsi="Times New Roman" w:cs="Times New Roman"/>
          <w:sz w:val="24"/>
          <w:szCs w:val="24"/>
        </w:rPr>
      </w:pPr>
      <w:r>
        <w:rPr>
          <w:rFonts w:ascii="Times New Roman" w:eastAsia="Times New Roman" w:hAnsi="Times New Roman" w:cs="Times New Roman"/>
          <w:bCs/>
          <w:sz w:val="24"/>
          <w:szCs w:val="24"/>
        </w:rPr>
        <w:t>It is assumed that the selected water quality parameters sufficiently represent the key indicators of water quality in a mining tailings dam environment.</w:t>
      </w:r>
      <w:r>
        <w:rPr>
          <w:rFonts w:ascii="Times New Roman" w:eastAsia="Times New Roman" w:hAnsi="Times New Roman" w:cs="Times New Roman"/>
          <w:sz w:val="24"/>
          <w:szCs w:val="24"/>
        </w:rPr>
        <w:t xml:space="preserve"> This assumption allowed the study to generalize its findings based on these four parameters.</w:t>
      </w:r>
    </w:p>
    <w:p w14:paraId="394D7898" w14:textId="77777777" w:rsidR="00E00F74" w:rsidRDefault="00E00F74">
      <w:pPr>
        <w:spacing w:before="100" w:beforeAutospacing="1" w:after="100" w:afterAutospacing="1" w:line="480" w:lineRule="auto"/>
        <w:jc w:val="left"/>
        <w:rPr>
          <w:rFonts w:ascii="Times New Roman" w:eastAsia="Times New Roman" w:hAnsi="Times New Roman" w:cs="Times New Roman"/>
          <w:bCs/>
          <w:sz w:val="24"/>
          <w:szCs w:val="24"/>
        </w:rPr>
      </w:pPr>
    </w:p>
    <w:p w14:paraId="6C182F8A" w14:textId="77777777" w:rsidR="00E00F74" w:rsidRDefault="004B70A4">
      <w:pPr>
        <w:spacing w:before="100" w:beforeAutospacing="1" w:after="100" w:afterAutospacing="1" w:line="480" w:lineRule="auto"/>
        <w:jc w:val="left"/>
        <w:rPr>
          <w:rFonts w:ascii="Times New Roman" w:eastAsia="Times New Roman" w:hAnsi="Times New Roman" w:cs="Times New Roman"/>
          <w:sz w:val="24"/>
          <w:szCs w:val="24"/>
        </w:rPr>
      </w:pPr>
      <w:r>
        <w:rPr>
          <w:rFonts w:ascii="Times New Roman" w:eastAsia="Times New Roman" w:hAnsi="Times New Roman" w:cs="Times New Roman"/>
          <w:bCs/>
          <w:sz w:val="24"/>
          <w:szCs w:val="24"/>
        </w:rPr>
        <w:lastRenderedPageBreak/>
        <w:t>It is assumed that there is a stable relationship between spectral indices and the measured in-situ water quality parameters throughout the study period.</w:t>
      </w:r>
      <w:r>
        <w:rPr>
          <w:rFonts w:ascii="Times New Roman" w:eastAsia="Times New Roman" w:hAnsi="Times New Roman" w:cs="Times New Roman"/>
          <w:sz w:val="24"/>
          <w:szCs w:val="24"/>
        </w:rPr>
        <w:t xml:space="preserve"> The integrated model can only function if such a relationship is assumed to be consistent.</w:t>
      </w:r>
    </w:p>
    <w:p w14:paraId="76E4B68B" w14:textId="77777777" w:rsidR="00E00F74" w:rsidRDefault="00E00F74">
      <w:pPr>
        <w:spacing w:before="100" w:beforeAutospacing="1" w:after="100" w:afterAutospacing="1" w:line="480" w:lineRule="auto"/>
        <w:jc w:val="left"/>
        <w:rPr>
          <w:rFonts w:ascii="Times New Roman" w:eastAsia="Times New Roman" w:hAnsi="Times New Roman" w:cs="Times New Roman"/>
          <w:bCs/>
          <w:sz w:val="24"/>
          <w:szCs w:val="24"/>
        </w:rPr>
      </w:pPr>
    </w:p>
    <w:p w14:paraId="3F3BE49D" w14:textId="77777777" w:rsidR="00E00F74" w:rsidRDefault="004B70A4">
      <w:pPr>
        <w:spacing w:before="100" w:beforeAutospacing="1" w:after="100" w:afterAutospacing="1" w:line="480" w:lineRule="auto"/>
        <w:jc w:val="left"/>
        <w:rPr>
          <w:rFonts w:ascii="Times New Roman" w:eastAsia="Times New Roman" w:hAnsi="Times New Roman" w:cs="Times New Roman"/>
          <w:sz w:val="24"/>
          <w:szCs w:val="24"/>
        </w:rPr>
      </w:pPr>
      <w:r>
        <w:rPr>
          <w:rFonts w:ascii="Times New Roman" w:eastAsia="Times New Roman" w:hAnsi="Times New Roman" w:cs="Times New Roman"/>
          <w:bCs/>
          <w:sz w:val="24"/>
          <w:szCs w:val="24"/>
        </w:rPr>
        <w:t>It is assumed that environmental and operational conditions at the Mimosa Mine tailings dam remained relatively stable, with no major structural changes or extreme pollution</w:t>
      </w: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events that</w:t>
      </w: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could drastically distort the data.</w:t>
      </w:r>
      <w:r>
        <w:rPr>
          <w:rFonts w:ascii="Times New Roman" w:eastAsia="Times New Roman" w:hAnsi="Times New Roman" w:cs="Times New Roman"/>
          <w:sz w:val="24"/>
          <w:szCs w:val="24"/>
        </w:rPr>
        <w:t xml:space="preserve"> This assumption ensures meaningful interpretation of spatio-temporal trends.</w:t>
      </w:r>
    </w:p>
    <w:p w14:paraId="77BE2716" w14:textId="77777777" w:rsidR="00E00F74" w:rsidRDefault="00E00F74">
      <w:pPr>
        <w:spacing w:before="100" w:beforeAutospacing="1" w:after="100" w:afterAutospacing="1" w:line="480" w:lineRule="auto"/>
        <w:jc w:val="left"/>
        <w:rPr>
          <w:rFonts w:ascii="Times New Roman" w:eastAsia="Times New Roman" w:hAnsi="Times New Roman" w:cs="Times New Roman"/>
          <w:bCs/>
          <w:sz w:val="24"/>
          <w:szCs w:val="24"/>
        </w:rPr>
      </w:pPr>
    </w:p>
    <w:p w14:paraId="54EE5ED8" w14:textId="77777777" w:rsidR="00E00F74" w:rsidRDefault="004B70A4">
      <w:pPr>
        <w:spacing w:before="100" w:beforeAutospacing="1" w:after="100" w:afterAutospacing="1" w:line="480" w:lineRule="auto"/>
        <w:jc w:val="left"/>
        <w:rPr>
          <w:rFonts w:ascii="Times New Roman" w:eastAsia="Times New Roman" w:hAnsi="Times New Roman" w:cs="Times New Roman"/>
          <w:sz w:val="24"/>
          <w:szCs w:val="24"/>
        </w:rPr>
      </w:pPr>
      <w:r>
        <w:rPr>
          <w:rFonts w:ascii="Times New Roman" w:eastAsia="Times New Roman" w:hAnsi="Times New Roman" w:cs="Times New Roman"/>
          <w:bCs/>
          <w:sz w:val="24"/>
          <w:szCs w:val="24"/>
        </w:rPr>
        <w:t>It is assumed that any missing or unavailable historical records do not significantly bias the analysis or alter the overall trend of water quality variation.</w:t>
      </w:r>
      <w:r>
        <w:rPr>
          <w:rFonts w:ascii="Times New Roman" w:eastAsia="Times New Roman" w:hAnsi="Times New Roman" w:cs="Times New Roman"/>
          <w:sz w:val="24"/>
          <w:szCs w:val="24"/>
        </w:rPr>
        <w:t xml:space="preserve"> The model assumed the available records are representative enough.</w:t>
      </w:r>
    </w:p>
    <w:p w14:paraId="57B95504" w14:textId="77777777" w:rsidR="00E00F74" w:rsidRDefault="00E00F74">
      <w:pPr>
        <w:spacing w:before="100" w:beforeAutospacing="1" w:after="100" w:afterAutospacing="1" w:line="480" w:lineRule="auto"/>
        <w:jc w:val="left"/>
        <w:rPr>
          <w:rFonts w:ascii="Times New Roman" w:eastAsia="Times New Roman" w:hAnsi="Times New Roman" w:cs="Times New Roman"/>
          <w:bCs/>
          <w:sz w:val="24"/>
          <w:szCs w:val="24"/>
        </w:rPr>
      </w:pPr>
    </w:p>
    <w:p w14:paraId="7BFF5E67" w14:textId="77777777" w:rsidR="00E00F74" w:rsidRDefault="004B70A4">
      <w:pPr>
        <w:spacing w:before="100" w:beforeAutospacing="1" w:after="100" w:afterAutospacing="1" w:line="480" w:lineRule="auto"/>
        <w:jc w:val="left"/>
        <w:rPr>
          <w:rFonts w:ascii="Times New Roman" w:eastAsia="Times New Roman" w:hAnsi="Times New Roman" w:cs="Times New Roman"/>
          <w:sz w:val="24"/>
          <w:szCs w:val="24"/>
        </w:rPr>
      </w:pPr>
      <w:r>
        <w:rPr>
          <w:rFonts w:ascii="Times New Roman" w:eastAsia="Times New Roman" w:hAnsi="Times New Roman" w:cs="Times New Roman"/>
          <w:bCs/>
          <w:sz w:val="24"/>
          <w:szCs w:val="24"/>
        </w:rPr>
        <w:t>It is assumed that GIS-based integration of satellite data and in-situ records provides a reliable spatial representation of the dam’s water quality.</w:t>
      </w:r>
      <w:r>
        <w:rPr>
          <w:rFonts w:ascii="Times New Roman" w:eastAsia="Times New Roman" w:hAnsi="Times New Roman" w:cs="Times New Roman"/>
          <w:sz w:val="24"/>
          <w:szCs w:val="24"/>
        </w:rPr>
        <w:t xml:space="preserve"> This assumption supports the validity of the decision support map.</w:t>
      </w:r>
    </w:p>
    <w:p w14:paraId="0ED5A176" w14:textId="77777777" w:rsidR="00E00F74" w:rsidRDefault="00E00F74">
      <w:pPr>
        <w:spacing w:line="480" w:lineRule="auto"/>
        <w:rPr>
          <w:rFonts w:ascii="Times New Roman" w:hAnsi="Times New Roman" w:cs="Times New Roman"/>
          <w:sz w:val="24"/>
          <w:szCs w:val="24"/>
        </w:rPr>
      </w:pPr>
    </w:p>
    <w:p w14:paraId="349FF213" w14:textId="77777777" w:rsidR="00E00F74" w:rsidRDefault="004B70A4">
      <w:pPr>
        <w:pStyle w:val="Heading2"/>
        <w:spacing w:line="480" w:lineRule="auto"/>
        <w:rPr>
          <w:rFonts w:ascii="Times New Roman" w:hAnsi="Times New Roman" w:cs="Times New Roman"/>
          <w:sz w:val="24"/>
          <w:szCs w:val="24"/>
        </w:rPr>
      </w:pPr>
      <w:r>
        <w:rPr>
          <w:rFonts w:ascii="Times New Roman" w:hAnsi="Times New Roman" w:cs="Times New Roman"/>
          <w:sz w:val="24"/>
          <w:szCs w:val="24"/>
        </w:rPr>
        <w:lastRenderedPageBreak/>
        <w:t>Definition of terms</w:t>
      </w:r>
    </w:p>
    <w:p w14:paraId="7716A44E" w14:textId="77777777" w:rsidR="00E00F74" w:rsidRDefault="004B70A4">
      <w:pPr>
        <w:pStyle w:val="ListParagraph"/>
        <w:numPr>
          <w:ilvl w:val="0"/>
          <w:numId w:val="7"/>
        </w:numPr>
        <w:spacing w:line="480" w:lineRule="auto"/>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Remote sensing</w:t>
      </w:r>
      <w:r>
        <w:rPr>
          <w:rFonts w:ascii="Times New Roman" w:eastAsia="Times New Roman" w:hAnsi="Times New Roman" w:cs="Times New Roman"/>
          <w:bCs/>
          <w:sz w:val="24"/>
          <w:szCs w:val="24"/>
        </w:rPr>
        <w:t>- is technique used to acquire information about earth’s surface or an object without physical contact with the object or earth’s surface for example satellites, drone</w:t>
      </w:r>
    </w:p>
    <w:p w14:paraId="3AAA49A2" w14:textId="77777777" w:rsidR="00E00F74" w:rsidRDefault="00E00F74">
      <w:pPr>
        <w:pStyle w:val="ListParagraph"/>
        <w:spacing w:line="480" w:lineRule="auto"/>
        <w:rPr>
          <w:rFonts w:ascii="Times New Roman" w:eastAsia="Times New Roman" w:hAnsi="Times New Roman" w:cs="Times New Roman"/>
          <w:bCs/>
          <w:sz w:val="24"/>
          <w:szCs w:val="24"/>
        </w:rPr>
      </w:pPr>
    </w:p>
    <w:p w14:paraId="31D7AB16" w14:textId="77777777" w:rsidR="00E00F74" w:rsidRDefault="004B70A4">
      <w:pPr>
        <w:pStyle w:val="ListParagraph"/>
        <w:numPr>
          <w:ilvl w:val="0"/>
          <w:numId w:val="7"/>
        </w:numPr>
        <w:spacing w:line="480" w:lineRule="auto"/>
        <w:rPr>
          <w:rStyle w:val="Strong"/>
          <w:rFonts w:ascii="Times New Roman" w:eastAsia="Times New Roman" w:hAnsi="Times New Roman" w:cs="Times New Roman"/>
          <w:sz w:val="24"/>
          <w:szCs w:val="24"/>
        </w:rPr>
      </w:pPr>
      <w:r>
        <w:rPr>
          <w:rFonts w:ascii="Times New Roman" w:eastAsia="Times New Roman" w:hAnsi="Times New Roman" w:cs="Times New Roman"/>
          <w:b/>
          <w:bCs/>
          <w:sz w:val="24"/>
          <w:szCs w:val="24"/>
        </w:rPr>
        <w:t>Geographical Information Systems (GIS)</w:t>
      </w:r>
      <w:r>
        <w:rPr>
          <w:rFonts w:ascii="Times New Roman" w:eastAsia="Times New Roman" w:hAnsi="Times New Roman" w:cs="Times New Roman"/>
          <w:bCs/>
          <w:sz w:val="24"/>
          <w:szCs w:val="24"/>
        </w:rPr>
        <w:t xml:space="preserve"> - </w:t>
      </w:r>
      <w:r>
        <w:rPr>
          <w:rFonts w:ascii="Times New Roman" w:hAnsi="Times New Roman" w:cs="Times New Roman"/>
          <w:sz w:val="24"/>
          <w:szCs w:val="24"/>
        </w:rPr>
        <w:t xml:space="preserve">is a computer-based system used for </w:t>
      </w:r>
      <w:r>
        <w:rPr>
          <w:rStyle w:val="Strong"/>
          <w:rFonts w:ascii="Times New Roman" w:hAnsi="Times New Roman" w:cs="Times New Roman"/>
          <w:b w:val="0"/>
          <w:sz w:val="24"/>
          <w:szCs w:val="24"/>
        </w:rPr>
        <w:t>capturing, storing, analysing, and visualizing spatial or geographical data</w:t>
      </w:r>
    </w:p>
    <w:p w14:paraId="39CB3FA9" w14:textId="77777777" w:rsidR="00E00F74" w:rsidRDefault="00E00F74">
      <w:pPr>
        <w:pStyle w:val="ListParagraph"/>
        <w:spacing w:line="480" w:lineRule="auto"/>
        <w:rPr>
          <w:rFonts w:ascii="Times New Roman" w:eastAsia="Times New Roman" w:hAnsi="Times New Roman" w:cs="Times New Roman"/>
          <w:b/>
          <w:bCs/>
          <w:sz w:val="24"/>
          <w:szCs w:val="24"/>
        </w:rPr>
      </w:pPr>
    </w:p>
    <w:p w14:paraId="455619F9" w14:textId="77777777" w:rsidR="00E00F74" w:rsidRDefault="004B70A4">
      <w:pPr>
        <w:pStyle w:val="ListParagraph"/>
        <w:numPr>
          <w:ilvl w:val="0"/>
          <w:numId w:val="7"/>
        </w:numPr>
        <w:spacing w:line="480" w:lineRule="auto"/>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Web-based Remote Sensing and GIS</w:t>
      </w:r>
      <w:r>
        <w:rPr>
          <w:rFonts w:ascii="Times New Roman" w:eastAsia="Times New Roman" w:hAnsi="Times New Roman" w:cs="Times New Roman"/>
          <w:bCs/>
          <w:sz w:val="24"/>
          <w:szCs w:val="24"/>
        </w:rPr>
        <w:t xml:space="preserve">- </w:t>
      </w:r>
      <w:r>
        <w:rPr>
          <w:rFonts w:ascii="Times New Roman" w:hAnsi="Times New Roman" w:cs="Times New Roman"/>
          <w:sz w:val="24"/>
          <w:szCs w:val="24"/>
        </w:rPr>
        <w:t xml:space="preserve">Using online platforms to access, analyse, and map satellite or geographic data </w:t>
      </w:r>
      <w:r>
        <w:rPr>
          <w:rStyle w:val="Strong"/>
          <w:rFonts w:ascii="Times New Roman" w:hAnsi="Times New Roman" w:cs="Times New Roman"/>
          <w:b w:val="0"/>
          <w:sz w:val="24"/>
          <w:szCs w:val="24"/>
        </w:rPr>
        <w:t>without needing desktop software</w:t>
      </w:r>
      <w:r>
        <w:rPr>
          <w:rFonts w:ascii="Times New Roman" w:hAnsi="Times New Roman" w:cs="Times New Roman"/>
          <w:b/>
          <w:sz w:val="24"/>
          <w:szCs w:val="24"/>
        </w:rPr>
        <w:t>.</w:t>
      </w:r>
    </w:p>
    <w:p w14:paraId="132F4EA9" w14:textId="77777777" w:rsidR="00E00F74" w:rsidRDefault="00E00F74">
      <w:pPr>
        <w:pStyle w:val="ListParagraph"/>
        <w:spacing w:line="480" w:lineRule="auto"/>
        <w:rPr>
          <w:rFonts w:ascii="Times New Roman" w:eastAsia="Times New Roman" w:hAnsi="Times New Roman" w:cs="Times New Roman"/>
          <w:bCs/>
          <w:sz w:val="24"/>
          <w:szCs w:val="24"/>
        </w:rPr>
      </w:pPr>
    </w:p>
    <w:p w14:paraId="18E95DC6" w14:textId="77777777" w:rsidR="00E00F74" w:rsidRDefault="004B70A4">
      <w:pPr>
        <w:pStyle w:val="NormalWeb"/>
        <w:numPr>
          <w:ilvl w:val="0"/>
          <w:numId w:val="7"/>
        </w:numPr>
        <w:spacing w:line="480" w:lineRule="auto"/>
      </w:pPr>
      <w:r>
        <w:rPr>
          <w:rStyle w:val="Strong"/>
        </w:rPr>
        <w:t>In-situ Water Quality Data</w:t>
      </w:r>
      <w:r>
        <w:t>- are water quality measurements acquired directly from the three boreholes surrounding the Mimosa Mine retention dam. In this study, the term specifically refers to historical monthly records (collected at two-month intervals from January to December 2025) for water parameters such as pH, turbidity, chlorophyll-a, trace elements and Total Suspended Solids (TSS).</w:t>
      </w:r>
    </w:p>
    <w:p w14:paraId="4BBF2722" w14:textId="77777777" w:rsidR="00E00F74" w:rsidRDefault="00E00F74">
      <w:pPr>
        <w:pStyle w:val="NormalWeb"/>
        <w:spacing w:line="480" w:lineRule="auto"/>
        <w:ind w:left="720"/>
      </w:pPr>
    </w:p>
    <w:p w14:paraId="7F4D11A6" w14:textId="77777777" w:rsidR="00E00F74" w:rsidRDefault="004B70A4">
      <w:pPr>
        <w:pStyle w:val="NormalWeb"/>
        <w:numPr>
          <w:ilvl w:val="0"/>
          <w:numId w:val="7"/>
        </w:numPr>
        <w:spacing w:line="480" w:lineRule="auto"/>
      </w:pPr>
      <w:r>
        <w:rPr>
          <w:rStyle w:val="Strong"/>
        </w:rPr>
        <w:t>Retention Dam (gorge dam)</w:t>
      </w:r>
      <w:r>
        <w:t xml:space="preserve">- is a man-made water storage structure located within the Mimosa Mine boundary, which is used to hold process water and runoff from mining operations. In this study it represents the main water body on which water quality modelling and remote sensing analysis are applied. Water in this dam can be reused for mineral processing. </w:t>
      </w:r>
    </w:p>
    <w:p w14:paraId="4AAB0663" w14:textId="77777777" w:rsidR="00E00F74" w:rsidRDefault="004B70A4">
      <w:pPr>
        <w:pStyle w:val="NormalWeb"/>
        <w:numPr>
          <w:ilvl w:val="0"/>
          <w:numId w:val="7"/>
        </w:numPr>
        <w:spacing w:line="480" w:lineRule="auto"/>
      </w:pPr>
      <w:r>
        <w:rPr>
          <w:rStyle w:val="Strong"/>
        </w:rPr>
        <w:lastRenderedPageBreak/>
        <w:t>Borehole Sampling Points</w:t>
      </w:r>
      <w:r>
        <w:t>- are fixed groundwater monitoring points drilled around the retention dam by Mimosa Mine. In this research, they serve as official observation stations from which in-situ water quality data is obtained.</w:t>
      </w:r>
    </w:p>
    <w:p w14:paraId="1E20F230" w14:textId="77777777" w:rsidR="00E00F74" w:rsidRDefault="00E00F74">
      <w:pPr>
        <w:pStyle w:val="NormalWeb"/>
        <w:spacing w:line="480" w:lineRule="auto"/>
        <w:ind w:left="720"/>
      </w:pPr>
    </w:p>
    <w:p w14:paraId="70F7D654" w14:textId="77777777" w:rsidR="00E00F74" w:rsidRDefault="004B70A4">
      <w:pPr>
        <w:pStyle w:val="NormalWeb"/>
        <w:numPr>
          <w:ilvl w:val="0"/>
          <w:numId w:val="7"/>
        </w:numPr>
        <w:spacing w:line="480" w:lineRule="auto"/>
      </w:pPr>
      <w:r>
        <w:rPr>
          <w:rStyle w:val="Strong"/>
        </w:rPr>
        <w:t>Water Quality Parameters</w:t>
      </w:r>
      <w:r>
        <w:t>- are measurable indicators used to assess the condition of the retention dam water, can be physical or chemical indicators. For this study, the parameters include pH (acidity/alkalinity), turbidity (water clarity), chlorophyll-a (algal concentration), trace elements (heavy metals) and Total Suspended Solids (TSS).</w:t>
      </w:r>
    </w:p>
    <w:p w14:paraId="6EE64BE0" w14:textId="77777777" w:rsidR="00E00F74" w:rsidRDefault="00E00F74">
      <w:pPr>
        <w:pStyle w:val="NormalWeb"/>
        <w:spacing w:line="480" w:lineRule="auto"/>
      </w:pPr>
    </w:p>
    <w:p w14:paraId="13F9B7DB" w14:textId="77777777" w:rsidR="00E00F74" w:rsidRDefault="004B70A4">
      <w:pPr>
        <w:pStyle w:val="NormalWeb"/>
        <w:numPr>
          <w:ilvl w:val="0"/>
          <w:numId w:val="7"/>
        </w:numPr>
        <w:spacing w:line="480" w:lineRule="auto"/>
      </w:pPr>
      <w:r>
        <w:rPr>
          <w:rStyle w:val="Strong"/>
        </w:rPr>
        <w:t>Sentinel-2 Satellite Imagery</w:t>
      </w:r>
      <w:r>
        <w:t>- multispectral satellite data generated by the ESA Sentinel-2 mission. In this study, it provides optical bands used to derive water quality indices at spatial resolution of 10–20 m for the retention dam.</w:t>
      </w:r>
    </w:p>
    <w:p w14:paraId="6E0EFA30" w14:textId="77777777" w:rsidR="00E00F74" w:rsidRDefault="00E00F74">
      <w:pPr>
        <w:pStyle w:val="NormalWeb"/>
        <w:spacing w:line="480" w:lineRule="auto"/>
      </w:pPr>
    </w:p>
    <w:p w14:paraId="4FA0F507" w14:textId="77777777" w:rsidR="00E00F74" w:rsidRDefault="004B70A4">
      <w:pPr>
        <w:pStyle w:val="NormalWeb"/>
        <w:numPr>
          <w:ilvl w:val="0"/>
          <w:numId w:val="7"/>
        </w:numPr>
        <w:spacing w:line="480" w:lineRule="auto"/>
      </w:pPr>
      <w:r>
        <w:rPr>
          <w:rStyle w:val="Strong"/>
        </w:rPr>
        <w:t>NDWI (Normalized Difference Water Index)</w:t>
      </w:r>
      <w:r>
        <w:t xml:space="preserve"> - a remotely sensed index calculated from Sentinel-2 Green and NIR bands. In this study, NDWI is used to enhance water–land separation and assist in detecting changes related to water clarity and surface moisture.</w:t>
      </w:r>
    </w:p>
    <w:p w14:paraId="6CE4F577" w14:textId="77777777" w:rsidR="00E00F74" w:rsidRDefault="00E00F74">
      <w:pPr>
        <w:pStyle w:val="NormalWeb"/>
        <w:spacing w:line="480" w:lineRule="auto"/>
      </w:pPr>
    </w:p>
    <w:p w14:paraId="26A9D3F6" w14:textId="77777777" w:rsidR="00E00F74" w:rsidRDefault="004B70A4">
      <w:pPr>
        <w:pStyle w:val="NormalWeb"/>
        <w:numPr>
          <w:ilvl w:val="0"/>
          <w:numId w:val="7"/>
        </w:numPr>
        <w:spacing w:line="480" w:lineRule="auto"/>
      </w:pPr>
      <w:r>
        <w:rPr>
          <w:rStyle w:val="Strong"/>
        </w:rPr>
        <w:lastRenderedPageBreak/>
        <w:t>NDTI (Normalized Difference Turbidity Index)</w:t>
      </w:r>
      <w:r>
        <w:t xml:space="preserve"> - is a spectral index derived from the Red and Green bands of Sentinel-2. Operationally, NDTI is used to estimate turbidity variations and infer TSS concentrations across the retention dam.</w:t>
      </w:r>
    </w:p>
    <w:p w14:paraId="5C35566A" w14:textId="77777777" w:rsidR="00E00F74" w:rsidRDefault="00E00F74">
      <w:pPr>
        <w:pStyle w:val="NormalWeb"/>
        <w:spacing w:line="480" w:lineRule="auto"/>
      </w:pPr>
    </w:p>
    <w:p w14:paraId="0540F661" w14:textId="77777777" w:rsidR="00E00F74" w:rsidRDefault="004B70A4">
      <w:pPr>
        <w:pStyle w:val="NormalWeb"/>
        <w:numPr>
          <w:ilvl w:val="0"/>
          <w:numId w:val="7"/>
        </w:numPr>
        <w:spacing w:line="480" w:lineRule="auto"/>
      </w:pPr>
      <w:r>
        <w:rPr>
          <w:rStyle w:val="Strong"/>
        </w:rPr>
        <w:t>TSI (Trophic State Index)</w:t>
      </w:r>
      <w:r>
        <w:t xml:space="preserve"> – is an index generated from chlorophyll-a–related spectral bands to classify the nutrient status or algal productivity of the dam. In this study, TSI is used to detect potential eutrophication or algal growth patterns.</w:t>
      </w:r>
    </w:p>
    <w:p w14:paraId="2838A0DC" w14:textId="77777777" w:rsidR="00E00F74" w:rsidRDefault="00E00F74">
      <w:pPr>
        <w:pStyle w:val="NormalWeb"/>
        <w:spacing w:line="480" w:lineRule="auto"/>
      </w:pPr>
    </w:p>
    <w:p w14:paraId="1F7FE58D" w14:textId="77777777" w:rsidR="00E00F74" w:rsidRDefault="004B70A4">
      <w:pPr>
        <w:pStyle w:val="NormalWeb"/>
        <w:numPr>
          <w:ilvl w:val="0"/>
          <w:numId w:val="7"/>
        </w:numPr>
        <w:spacing w:line="480" w:lineRule="auto"/>
      </w:pPr>
      <w:r>
        <w:rPr>
          <w:rStyle w:val="Strong"/>
        </w:rPr>
        <w:t>Machine Learning Water Quality Model</w:t>
      </w:r>
      <w:r>
        <w:t xml:space="preserve"> - a predictive modelling framework that integrates Sentinel-2 spectral indices and in-situ borehole measurements to estimate water quality parameters across the entire dam. It is operationally defined as the regression model developed and validated using paired satellite and in-situ data.</w:t>
      </w:r>
    </w:p>
    <w:p w14:paraId="08960C98" w14:textId="77777777" w:rsidR="00E00F74" w:rsidRDefault="00E00F74">
      <w:pPr>
        <w:pStyle w:val="NormalWeb"/>
        <w:spacing w:line="480" w:lineRule="auto"/>
      </w:pPr>
    </w:p>
    <w:p w14:paraId="7F6DE9CC" w14:textId="77777777" w:rsidR="00E00F74" w:rsidRDefault="004B70A4">
      <w:pPr>
        <w:pStyle w:val="NormalWeb"/>
        <w:numPr>
          <w:ilvl w:val="0"/>
          <w:numId w:val="7"/>
        </w:numPr>
        <w:spacing w:line="480" w:lineRule="auto"/>
      </w:pPr>
      <w:r>
        <w:rPr>
          <w:b/>
        </w:rPr>
        <w:t>Trace Elements</w:t>
      </w:r>
      <w:r>
        <w:t xml:space="preserve"> - refer to naturally occurring or mining-related metals and metalloids (such as iron, manganese, chromium, nickel or others relevant to Mimosa Mine) that may dissolve or accumulate in the retention dam or surrounding groundwater. They are monitored because even at low concentrations they can influence water quality, ecosystem health, and compliance with environmental standards.</w:t>
      </w:r>
    </w:p>
    <w:p w14:paraId="36AF3B5C" w14:textId="77777777" w:rsidR="00E00F74" w:rsidRDefault="004B70A4">
      <w:pPr>
        <w:pStyle w:val="NormalWeb"/>
        <w:numPr>
          <w:ilvl w:val="0"/>
          <w:numId w:val="7"/>
        </w:numPr>
        <w:spacing w:line="480" w:lineRule="auto"/>
      </w:pPr>
      <w:r>
        <w:rPr>
          <w:rStyle w:val="Strong"/>
        </w:rPr>
        <w:lastRenderedPageBreak/>
        <w:t>Spatio-Temporal Water Quality Analysis</w:t>
      </w:r>
      <w:r>
        <w:t xml:space="preserve"> is a method of analysing how water quality conditions vary across space (different areas of the dam) and time (across the sampled months). In this study, it is performed using outputs from the integrated water quality model.</w:t>
      </w:r>
    </w:p>
    <w:p w14:paraId="7B8502D3" w14:textId="77777777" w:rsidR="00E00F74" w:rsidRDefault="00E00F74">
      <w:pPr>
        <w:pStyle w:val="NormalWeb"/>
        <w:spacing w:line="480" w:lineRule="auto"/>
        <w:ind w:left="720"/>
      </w:pPr>
    </w:p>
    <w:p w14:paraId="38CA40A7" w14:textId="77777777" w:rsidR="00E00F74" w:rsidRDefault="004B70A4">
      <w:pPr>
        <w:pStyle w:val="NormalWeb"/>
        <w:numPr>
          <w:ilvl w:val="0"/>
          <w:numId w:val="7"/>
        </w:numPr>
        <w:spacing w:line="480" w:lineRule="auto"/>
      </w:pPr>
      <w:r>
        <w:rPr>
          <w:rStyle w:val="Strong"/>
        </w:rPr>
        <w:t>GIS-Based Decision Support Map</w:t>
      </w:r>
      <w:r>
        <w:t xml:space="preserve"> – is a spatial tool developed from model predictions that displays water quality status in map form. Operationally, it is the final GIS output used for monitoring, decision-making, and environmental management at Mimosa Mine.</w:t>
      </w:r>
    </w:p>
    <w:p w14:paraId="421F2501" w14:textId="77777777" w:rsidR="00E00F74" w:rsidRDefault="00E00F74">
      <w:pPr>
        <w:spacing w:line="480" w:lineRule="auto"/>
        <w:jc w:val="left"/>
        <w:rPr>
          <w:rFonts w:ascii="Times New Roman" w:hAnsi="Times New Roman" w:cs="Times New Roman"/>
          <w:b/>
          <w:sz w:val="24"/>
          <w:szCs w:val="24"/>
        </w:rPr>
      </w:pPr>
    </w:p>
    <w:p w14:paraId="3FDB6524" w14:textId="77777777" w:rsidR="00E00F74" w:rsidRDefault="00E00F74">
      <w:pPr>
        <w:spacing w:line="480" w:lineRule="auto"/>
        <w:jc w:val="left"/>
        <w:rPr>
          <w:rFonts w:ascii="Times New Roman" w:hAnsi="Times New Roman" w:cs="Times New Roman"/>
          <w:b/>
          <w:sz w:val="24"/>
          <w:szCs w:val="24"/>
        </w:rPr>
      </w:pPr>
    </w:p>
    <w:p w14:paraId="5EC3DE62" w14:textId="77777777" w:rsidR="00E00F74" w:rsidRDefault="00E00F74">
      <w:pPr>
        <w:spacing w:line="480" w:lineRule="auto"/>
        <w:rPr>
          <w:rFonts w:ascii="Times New Roman" w:eastAsia="Times New Roman" w:hAnsi="Times New Roman" w:cs="Times New Roman"/>
          <w:b/>
          <w:bCs/>
          <w:sz w:val="24"/>
          <w:szCs w:val="24"/>
        </w:rPr>
      </w:pPr>
    </w:p>
    <w:p w14:paraId="1B373A4F" w14:textId="77777777" w:rsidR="00E00F74" w:rsidRDefault="004B70A4">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w:t>
      </w:r>
    </w:p>
    <w:p w14:paraId="30C4A0F9" w14:textId="77777777" w:rsidR="00E00F74" w:rsidRDefault="00E00F74">
      <w:pPr>
        <w:spacing w:line="480" w:lineRule="auto"/>
        <w:rPr>
          <w:rFonts w:ascii="Times New Roman" w:eastAsia="Times New Roman" w:hAnsi="Times New Roman" w:cs="Times New Roman"/>
          <w:b/>
          <w:bCs/>
          <w:sz w:val="24"/>
          <w:szCs w:val="24"/>
        </w:rPr>
      </w:pPr>
    </w:p>
    <w:p w14:paraId="026033BF" w14:textId="77777777" w:rsidR="00E00F74" w:rsidRDefault="004B70A4">
      <w:pPr>
        <w:spacing w:before="0" w:after="20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sought to implement an advanced remote water quality monitoring system for the Mimosa Mining Company’s tailings water retention dam. The system was designed to safely and efficiently monitor water quality and ensure compliance with ISO 14001 standards. The project covered the installation of remote sensing technology (Sentinel 2 imagery) to track water quality of the return water dam, improve sampling safety by improving the need for on-ground staff intervention, and enhance data collection acr</w:t>
      </w:r>
      <w:r>
        <w:rPr>
          <w:rFonts w:ascii="Times New Roman" w:eastAsia="Times New Roman" w:hAnsi="Times New Roman" w:cs="Times New Roman"/>
          <w:sz w:val="24"/>
          <w:szCs w:val="24"/>
        </w:rPr>
        <w:t xml:space="preserve">oss the dam's entire surface. </w:t>
      </w:r>
    </w:p>
    <w:p w14:paraId="3FADDE35" w14:textId="77777777" w:rsidR="00E00F74" w:rsidRDefault="00E00F74">
      <w:pPr>
        <w:spacing w:line="480" w:lineRule="auto"/>
        <w:jc w:val="left"/>
        <w:rPr>
          <w:rFonts w:ascii="Times New Roman" w:hAnsi="Times New Roman" w:cs="Times New Roman"/>
          <w:b/>
          <w:sz w:val="24"/>
          <w:szCs w:val="24"/>
        </w:rPr>
      </w:pPr>
    </w:p>
    <w:p w14:paraId="0C327D76" w14:textId="77777777" w:rsidR="00E00F74" w:rsidRDefault="004B70A4">
      <w:pPr>
        <w:spacing w:line="480" w:lineRule="auto"/>
        <w:jc w:val="left"/>
        <w:rPr>
          <w:rFonts w:ascii="Times New Roman" w:hAnsi="Times New Roman" w:cs="Times New Roman"/>
          <w:b/>
          <w:sz w:val="24"/>
          <w:szCs w:val="24"/>
        </w:rPr>
      </w:pPr>
      <w:r>
        <w:rPr>
          <w:rFonts w:ascii="Times New Roman" w:hAnsi="Times New Roman" w:cs="Times New Roman"/>
          <w:b/>
          <w:sz w:val="24"/>
          <w:szCs w:val="24"/>
        </w:rPr>
        <w:t>Limitations</w:t>
      </w:r>
    </w:p>
    <w:p w14:paraId="0803D90F" w14:textId="77777777" w:rsidR="00E00F74" w:rsidRDefault="004B70A4">
      <w:pPr>
        <w:spacing w:before="100" w:beforeAutospacing="1" w:after="100" w:afterAutospacing="1" w:line="48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this study integrates in-situ water quality data, historical borehole records, and Sentinel-2 satellite imagery to assess water quality in the Mimosa Mine retention dam, several limitations influenced the interpretation and generalization of the findings. Firstly, the study relied on </w:t>
      </w:r>
      <w:r>
        <w:rPr>
          <w:rFonts w:ascii="Times New Roman" w:eastAsia="Times New Roman" w:hAnsi="Times New Roman" w:cs="Times New Roman"/>
          <w:bCs/>
          <w:sz w:val="24"/>
          <w:szCs w:val="24"/>
        </w:rPr>
        <w:t>historical borehole water quality data collected at two-month intervals</w:t>
      </w:r>
      <w:r>
        <w:rPr>
          <w:rFonts w:ascii="Times New Roman" w:eastAsia="Times New Roman" w:hAnsi="Times New Roman" w:cs="Times New Roman"/>
          <w:sz w:val="24"/>
          <w:szCs w:val="24"/>
        </w:rPr>
        <w:t>, which were not originally designed for the specific objectives of this research. As a result, the researcher has limited control over the sampling procedures, quality assurance protocols, and laboratory methods applied during data collection. To compensate for this, only verified, complete, and quality-checked records are used, and cross-validation techniques are applied during model development to enhance reliability.</w:t>
      </w:r>
    </w:p>
    <w:p w14:paraId="16AAC8FA" w14:textId="77777777" w:rsidR="00E00F74" w:rsidRDefault="00E00F74">
      <w:pPr>
        <w:spacing w:before="100" w:beforeAutospacing="1" w:after="100" w:afterAutospacing="1" w:line="480" w:lineRule="auto"/>
        <w:jc w:val="left"/>
        <w:rPr>
          <w:rFonts w:ascii="Times New Roman" w:eastAsia="Times New Roman" w:hAnsi="Times New Roman" w:cs="Times New Roman"/>
          <w:sz w:val="24"/>
          <w:szCs w:val="24"/>
        </w:rPr>
      </w:pPr>
    </w:p>
    <w:p w14:paraId="30ECDEF6" w14:textId="77777777" w:rsidR="00E00F74" w:rsidRDefault="004B70A4">
      <w:pPr>
        <w:spacing w:before="100" w:beforeAutospacing="1" w:after="100" w:afterAutospacing="1" w:line="48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Secondly, the </w:t>
      </w:r>
      <w:r>
        <w:rPr>
          <w:rFonts w:ascii="Times New Roman" w:eastAsia="Times New Roman" w:hAnsi="Times New Roman" w:cs="Times New Roman"/>
          <w:bCs/>
          <w:sz w:val="24"/>
          <w:szCs w:val="24"/>
        </w:rPr>
        <w:t>spatial distribution of boreholes</w:t>
      </w:r>
      <w:r>
        <w:rPr>
          <w:rFonts w:ascii="Times New Roman" w:eastAsia="Times New Roman" w:hAnsi="Times New Roman" w:cs="Times New Roman"/>
          <w:sz w:val="24"/>
          <w:szCs w:val="24"/>
        </w:rPr>
        <w:t xml:space="preserve"> around the dam did not fully represent the entire water body, limiting the spatial accuracy of in-situ–satellite relationships. This limitation was addressed by using multiple sampling points and integrating spectral indices that capture full-surface spatial variation.</w:t>
      </w:r>
    </w:p>
    <w:p w14:paraId="0A32496E" w14:textId="77777777" w:rsidR="00E00F74" w:rsidRDefault="00E00F74">
      <w:pPr>
        <w:spacing w:before="100" w:beforeAutospacing="1" w:after="100" w:afterAutospacing="1" w:line="480" w:lineRule="auto"/>
        <w:jc w:val="left"/>
        <w:rPr>
          <w:rFonts w:ascii="Times New Roman" w:eastAsia="Times New Roman" w:hAnsi="Times New Roman" w:cs="Times New Roman"/>
          <w:sz w:val="24"/>
          <w:szCs w:val="24"/>
        </w:rPr>
      </w:pPr>
    </w:p>
    <w:p w14:paraId="4637AE11" w14:textId="77777777" w:rsidR="00E00F74" w:rsidRDefault="004B70A4">
      <w:pPr>
        <w:spacing w:before="100" w:beforeAutospacing="1" w:after="100" w:afterAutospacing="1" w:line="48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Thirdly, Sentinel-2 imagery, although effective for water quality modelling, has a </w:t>
      </w:r>
      <w:r>
        <w:rPr>
          <w:rFonts w:ascii="Times New Roman" w:eastAsia="Times New Roman" w:hAnsi="Times New Roman" w:cs="Times New Roman"/>
          <w:bCs/>
          <w:sz w:val="24"/>
          <w:szCs w:val="24"/>
        </w:rPr>
        <w:t>10–20 m spatial resolution</w:t>
      </w:r>
      <w:r>
        <w:rPr>
          <w:rFonts w:ascii="Times New Roman" w:eastAsia="Times New Roman" w:hAnsi="Times New Roman" w:cs="Times New Roman"/>
          <w:sz w:val="24"/>
          <w:szCs w:val="24"/>
        </w:rPr>
        <w:t xml:space="preserve"> that may not capture fine-scale water quality variations, especially near the edges of the dam or in smaller inflow/outflow zones. Cloud cover and atmospheric disturbances may also affect image quality. To mitigate this, only cloud-free, </w:t>
      </w:r>
      <w:r>
        <w:rPr>
          <w:rFonts w:ascii="Times New Roman" w:eastAsia="Times New Roman" w:hAnsi="Times New Roman" w:cs="Times New Roman"/>
          <w:sz w:val="24"/>
          <w:szCs w:val="24"/>
        </w:rPr>
        <w:lastRenderedPageBreak/>
        <w:t>atmospherically corrected images are selected, and image pre-processing is conducted to minimize noise.</w:t>
      </w:r>
    </w:p>
    <w:p w14:paraId="611DA95A" w14:textId="77777777" w:rsidR="00E00F74" w:rsidRDefault="00E00F74">
      <w:pPr>
        <w:spacing w:before="100" w:beforeAutospacing="1" w:after="100" w:afterAutospacing="1" w:line="480" w:lineRule="auto"/>
        <w:jc w:val="left"/>
        <w:rPr>
          <w:rFonts w:ascii="Times New Roman" w:eastAsia="Times New Roman" w:hAnsi="Times New Roman" w:cs="Times New Roman"/>
          <w:sz w:val="24"/>
          <w:szCs w:val="24"/>
        </w:rPr>
      </w:pPr>
    </w:p>
    <w:p w14:paraId="49F6C01B" w14:textId="77777777" w:rsidR="00E00F74" w:rsidRDefault="004B70A4">
      <w:pPr>
        <w:spacing w:before="100" w:beforeAutospacing="1" w:after="100" w:afterAutospacing="1" w:line="48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Fourthly, the </w:t>
      </w:r>
      <w:r>
        <w:rPr>
          <w:rFonts w:ascii="Times New Roman" w:eastAsia="Times New Roman" w:hAnsi="Times New Roman" w:cs="Times New Roman"/>
          <w:bCs/>
          <w:sz w:val="24"/>
          <w:szCs w:val="24"/>
        </w:rPr>
        <w:t>machine learning model</w:t>
      </w:r>
      <w:r>
        <w:rPr>
          <w:rFonts w:ascii="Times New Roman" w:eastAsia="Times New Roman" w:hAnsi="Times New Roman" w:cs="Times New Roman"/>
          <w:sz w:val="24"/>
          <w:szCs w:val="24"/>
        </w:rPr>
        <w:t xml:space="preserve"> depends on the quality and quantity of input data. Limited temporal overlap between in-situ data and satellite imagery may affect predictive strength. This is minimized by aligning sampling months with available imagery and applying model validation using test datasets.</w:t>
      </w:r>
    </w:p>
    <w:p w14:paraId="1A34A08E" w14:textId="77777777" w:rsidR="00E00F74" w:rsidRDefault="00E00F74">
      <w:pPr>
        <w:spacing w:before="100" w:beforeAutospacing="1" w:after="100" w:afterAutospacing="1" w:line="480" w:lineRule="auto"/>
        <w:jc w:val="left"/>
        <w:rPr>
          <w:rFonts w:ascii="Times New Roman" w:eastAsia="Times New Roman" w:hAnsi="Times New Roman" w:cs="Times New Roman"/>
          <w:sz w:val="24"/>
          <w:szCs w:val="24"/>
        </w:rPr>
      </w:pPr>
    </w:p>
    <w:p w14:paraId="70002BC5" w14:textId="77777777" w:rsidR="00E00F74" w:rsidRDefault="004B70A4">
      <w:pPr>
        <w:spacing w:before="100" w:beforeAutospacing="1" w:after="100" w:afterAutospacing="1" w:line="48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Lastly, because the study is focused on a single mining retention dam, the findings may </w:t>
      </w:r>
      <w:r>
        <w:rPr>
          <w:rFonts w:ascii="Times New Roman" w:eastAsia="Times New Roman" w:hAnsi="Times New Roman" w:cs="Times New Roman"/>
          <w:bCs/>
          <w:sz w:val="24"/>
          <w:szCs w:val="24"/>
        </w:rPr>
        <w:t>not be fully generalizable</w:t>
      </w:r>
      <w:r>
        <w:rPr>
          <w:rFonts w:ascii="Times New Roman" w:eastAsia="Times New Roman" w:hAnsi="Times New Roman" w:cs="Times New Roman"/>
          <w:sz w:val="24"/>
          <w:szCs w:val="24"/>
        </w:rPr>
        <w:t xml:space="preserve"> to other environments with different hydrological or geological conditions. However, the methodological framework combining in-situ data, remote sensing, and machine learning remains applicable and can be adapted for similar water quality monitoring contexts elsewhere.</w:t>
      </w:r>
    </w:p>
    <w:p w14:paraId="519C09A5" w14:textId="77777777" w:rsidR="00E00F74" w:rsidRDefault="004B70A4">
      <w:pPr>
        <w:spacing w:line="48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br w:type="page"/>
      </w:r>
    </w:p>
    <w:p w14:paraId="6A2ADA20" w14:textId="77777777" w:rsidR="00E00F74" w:rsidRDefault="004B70A4">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p>
    <w:p w14:paraId="08FF0001" w14:textId="77777777" w:rsidR="00E00F74" w:rsidRDefault="004B70A4">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World Health Organization (WHO). (2021). </w:t>
      </w:r>
      <w:r>
        <w:rPr>
          <w:rFonts w:ascii="Times New Roman" w:eastAsia="Times New Roman" w:hAnsi="Times New Roman" w:cs="Times New Roman"/>
          <w:i/>
          <w:iCs/>
          <w:sz w:val="24"/>
          <w:szCs w:val="24"/>
        </w:rPr>
        <w:t>Guidelines for Drinking-water Quality</w:t>
      </w:r>
      <w:r>
        <w:rPr>
          <w:rFonts w:ascii="Times New Roman" w:eastAsia="Times New Roman" w:hAnsi="Times New Roman" w:cs="Times New Roman"/>
          <w:sz w:val="24"/>
          <w:szCs w:val="24"/>
        </w:rPr>
        <w:t>, 4th Edition. Geneva: WHO Press.</w:t>
      </w:r>
    </w:p>
    <w:p w14:paraId="39AFDBF0" w14:textId="77777777" w:rsidR="00E00F74" w:rsidRDefault="004B70A4">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Food and Agriculture Organization (FAO). (2020). </w:t>
      </w:r>
      <w:r>
        <w:rPr>
          <w:rFonts w:ascii="Times New Roman" w:eastAsia="Times New Roman" w:hAnsi="Times New Roman" w:cs="Times New Roman"/>
          <w:i/>
          <w:iCs/>
          <w:sz w:val="24"/>
          <w:szCs w:val="24"/>
        </w:rPr>
        <w:t>Water Quality for Agriculture</w:t>
      </w:r>
      <w:r>
        <w:rPr>
          <w:rFonts w:ascii="Times New Roman" w:eastAsia="Times New Roman" w:hAnsi="Times New Roman" w:cs="Times New Roman"/>
          <w:sz w:val="24"/>
          <w:szCs w:val="24"/>
        </w:rPr>
        <w:t>. FAO Irrigation and Drainage Paper 29 Rev. 1.</w:t>
      </w:r>
    </w:p>
    <w:p w14:paraId="2A955B28" w14:textId="77777777" w:rsidR="00E00F74" w:rsidRDefault="004B70A4">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Zhou, Y., Li, J., &amp; Wang, X. (2020). “Comparison of Conventional and Remote Sensing Methods for Surface Water Quality Assessment.” </w:t>
      </w:r>
      <w:r>
        <w:rPr>
          <w:rFonts w:ascii="Times New Roman" w:eastAsia="Times New Roman" w:hAnsi="Times New Roman" w:cs="Times New Roman"/>
          <w:i/>
          <w:iCs/>
          <w:sz w:val="24"/>
          <w:szCs w:val="24"/>
        </w:rPr>
        <w:t>Environmental Monitoring and Assessment</w:t>
      </w:r>
      <w:r>
        <w:rPr>
          <w:rFonts w:ascii="Times New Roman" w:eastAsia="Times New Roman" w:hAnsi="Times New Roman" w:cs="Times New Roman"/>
          <w:sz w:val="24"/>
          <w:szCs w:val="24"/>
        </w:rPr>
        <w:t>, 192(5), 301–312.</w:t>
      </w:r>
    </w:p>
    <w:p w14:paraId="3ED6E69F" w14:textId="77777777" w:rsidR="00E00F74" w:rsidRDefault="004B70A4">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UNESCO. (2023). </w:t>
      </w:r>
      <w:r>
        <w:rPr>
          <w:rFonts w:ascii="Times New Roman" w:eastAsia="Times New Roman" w:hAnsi="Times New Roman" w:cs="Times New Roman"/>
          <w:i/>
          <w:iCs/>
          <w:sz w:val="24"/>
          <w:szCs w:val="24"/>
        </w:rPr>
        <w:t>United Nations World Water Development Report 2023: Partnerships and Cooperation for Water.</w:t>
      </w:r>
      <w:r>
        <w:rPr>
          <w:rFonts w:ascii="Times New Roman" w:eastAsia="Times New Roman" w:hAnsi="Times New Roman" w:cs="Times New Roman"/>
          <w:sz w:val="24"/>
          <w:szCs w:val="24"/>
        </w:rPr>
        <w:t xml:space="preserve"> Paris: UNESCO.</w:t>
      </w:r>
    </w:p>
    <w:p w14:paraId="555A3A7A" w14:textId="77777777" w:rsidR="00E00F74" w:rsidRDefault="004B70A4">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Moyo, S., &amp; Charisa, I. (2021). “Mining, Water Pollution and Environmental Governance in Zimbabwe.” </w:t>
      </w:r>
      <w:r>
        <w:rPr>
          <w:rFonts w:ascii="Times New Roman" w:eastAsia="Times New Roman" w:hAnsi="Times New Roman" w:cs="Times New Roman"/>
          <w:i/>
          <w:iCs/>
          <w:sz w:val="24"/>
          <w:szCs w:val="24"/>
        </w:rPr>
        <w:t>Journal of Environmental Studies in Africa</w:t>
      </w:r>
      <w:r>
        <w:rPr>
          <w:rFonts w:ascii="Times New Roman" w:eastAsia="Times New Roman" w:hAnsi="Times New Roman" w:cs="Times New Roman"/>
          <w:sz w:val="24"/>
          <w:szCs w:val="24"/>
        </w:rPr>
        <w:t>, 9(2), 45–60.</w:t>
      </w:r>
    </w:p>
    <w:p w14:paraId="01823690" w14:textId="77777777" w:rsidR="00E00F74" w:rsidRDefault="004B70A4">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World Bank. (2022). </w:t>
      </w:r>
      <w:r>
        <w:rPr>
          <w:rFonts w:ascii="Times New Roman" w:eastAsia="Times New Roman" w:hAnsi="Times New Roman" w:cs="Times New Roman"/>
          <w:i/>
          <w:iCs/>
          <w:sz w:val="24"/>
          <w:szCs w:val="24"/>
        </w:rPr>
        <w:t>Environmental and Social Framework: Guidance Note on Pollution Prevention and Abatement.</w:t>
      </w:r>
      <w:r>
        <w:rPr>
          <w:rFonts w:ascii="Times New Roman" w:eastAsia="Times New Roman" w:hAnsi="Times New Roman" w:cs="Times New Roman"/>
          <w:sz w:val="24"/>
          <w:szCs w:val="24"/>
        </w:rPr>
        <w:t xml:space="preserve"> Washington, DC: World Bank.</w:t>
      </w:r>
    </w:p>
    <w:p w14:paraId="7B73D66D" w14:textId="77777777" w:rsidR="00E00F74" w:rsidRDefault="004B70A4">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ZELA (Zimbabwe Environmental Law Association). (2020). </w:t>
      </w:r>
      <w:r>
        <w:rPr>
          <w:rFonts w:ascii="Times New Roman" w:eastAsia="Times New Roman" w:hAnsi="Times New Roman" w:cs="Times New Roman"/>
          <w:i/>
          <w:iCs/>
          <w:sz w:val="24"/>
          <w:szCs w:val="24"/>
        </w:rPr>
        <w:t>Community Impacts of Mining Activities in the Ngezi River Basin.</w:t>
      </w:r>
      <w:r>
        <w:rPr>
          <w:rFonts w:ascii="Times New Roman" w:eastAsia="Times New Roman" w:hAnsi="Times New Roman" w:cs="Times New Roman"/>
          <w:sz w:val="24"/>
          <w:szCs w:val="24"/>
        </w:rPr>
        <w:t xml:space="preserve"> Harare: ZELA Publications.</w:t>
      </w:r>
    </w:p>
    <w:p w14:paraId="25F60292" w14:textId="77777777" w:rsidR="00E00F74" w:rsidRDefault="004B70A4">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Hudson-Edwards, K. A., Jamieson, H. E., &amp; Lottermoser, B. G. (2020). “Mine Waste Management and the Environment: Recent Advances and Future Challenges.” </w:t>
      </w:r>
      <w:r>
        <w:rPr>
          <w:rFonts w:ascii="Times New Roman" w:eastAsia="Times New Roman" w:hAnsi="Times New Roman" w:cs="Times New Roman"/>
          <w:i/>
          <w:iCs/>
          <w:sz w:val="24"/>
          <w:szCs w:val="24"/>
        </w:rPr>
        <w:t>Elements</w:t>
      </w:r>
      <w:r>
        <w:rPr>
          <w:rFonts w:ascii="Times New Roman" w:eastAsia="Times New Roman" w:hAnsi="Times New Roman" w:cs="Times New Roman"/>
          <w:sz w:val="24"/>
          <w:szCs w:val="24"/>
        </w:rPr>
        <w:t>, 16(6), 399–404.</w:t>
      </w:r>
    </w:p>
    <w:p w14:paraId="69CD5A80" w14:textId="77777777" w:rsidR="00E00F74" w:rsidRDefault="004B70A4">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Nhapi, I., Gijzen, H. J., &amp; Misi, S. N. (2020). “Water Pollution and Human Health Risks in Mining Communities of Zimbabwe.” </w:t>
      </w:r>
      <w:r>
        <w:rPr>
          <w:rFonts w:ascii="Times New Roman" w:eastAsia="Times New Roman" w:hAnsi="Times New Roman" w:cs="Times New Roman"/>
          <w:i/>
          <w:iCs/>
          <w:sz w:val="24"/>
          <w:szCs w:val="24"/>
        </w:rPr>
        <w:t>African Journal of Environmental Science and Technology</w:t>
      </w:r>
      <w:r>
        <w:rPr>
          <w:rFonts w:ascii="Times New Roman" w:eastAsia="Times New Roman" w:hAnsi="Times New Roman" w:cs="Times New Roman"/>
          <w:sz w:val="24"/>
          <w:szCs w:val="24"/>
        </w:rPr>
        <w:t>, 14(3), 67–78.</w:t>
      </w:r>
    </w:p>
    <w:sectPr w:rsidR="00E00F74">
      <w:headerReference w:type="default" r:id="rId8"/>
      <w:pgSz w:w="12240" w:h="15840"/>
      <w:pgMar w:top="1418" w:right="1418" w:bottom="1418" w:left="2155"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0D508" w14:textId="77777777" w:rsidR="004B70A4" w:rsidRDefault="004B70A4">
      <w:pPr>
        <w:spacing w:before="0" w:after="0" w:line="240" w:lineRule="auto"/>
      </w:pPr>
      <w:r>
        <w:separator/>
      </w:r>
    </w:p>
  </w:endnote>
  <w:endnote w:type="continuationSeparator" w:id="0">
    <w:p w14:paraId="6C35D1F6" w14:textId="77777777" w:rsidR="004B70A4" w:rsidRDefault="004B70A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D7BB0D1-15B0-40B1-A1BB-28216C80C6F9}"/>
    <w:embedBold r:id="rId2" w:fontKey="{986D957B-1625-4A97-A497-8D877AF6445D}"/>
  </w:font>
  <w:font w:name="Georgia">
    <w:altName w:val="Georgia"/>
    <w:panose1 w:val="02040502050405020303"/>
    <w:charset w:val="00"/>
    <w:family w:val="roman"/>
    <w:pitch w:val="variable"/>
    <w:sig w:usb0="00000287" w:usb1="00000000" w:usb2="00000000" w:usb3="00000000" w:csb0="0000009F" w:csb1="00000000"/>
    <w:embedItalic r:id="rId3" w:fontKey="{114067F4-B5B8-4E76-858A-E2E2337B2EB8}"/>
  </w:font>
  <w:font w:name="Tahoma">
    <w:altName w:val="Tahoma"/>
    <w:panose1 w:val="020B0604030504040204"/>
    <w:charset w:val="00"/>
    <w:family w:val="swiss"/>
    <w:pitch w:val="variable"/>
    <w:sig w:usb0="E1002EFF" w:usb1="C000605B" w:usb2="00000029" w:usb3="00000000" w:csb0="000101FF" w:csb1="00000000"/>
    <w:embedRegular r:id="rId4" w:fontKey="{3531310D-4A7B-45E0-A00F-4A35A5E4A880}"/>
  </w:font>
  <w:font w:name="Cambria">
    <w:altName w:val="Cambria"/>
    <w:panose1 w:val="02040503050406030204"/>
    <w:charset w:val="00"/>
    <w:family w:val="roman"/>
    <w:pitch w:val="variable"/>
    <w:sig w:usb0="E00006FF" w:usb1="420024FF" w:usb2="02000000" w:usb3="00000000" w:csb0="0000019F" w:csb1="00000000"/>
    <w:embedRegular r:id="rId5" w:fontKey="{D539CB5A-0DAE-4BEB-AB36-585AA11F3DD8}"/>
  </w:font>
  <w:font w:name="Play">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embedBold r:id="rId6" w:fontKey="{7A0B66D7-2C81-46DE-907F-E82E7DE99500}"/>
  </w:font>
  <w:font w:name="Roboto">
    <w:charset w:val="00"/>
    <w:family w:val="auto"/>
    <w:pitch w:val="variable"/>
    <w:sig w:usb0="E0000AFF" w:usb1="5000217F" w:usb2="00000021" w:usb3="00000000" w:csb0="0000019F" w:csb1="00000000"/>
    <w:embedRegular r:id="rId7" w:fontKey="{2AF90828-F4A0-4D8E-953A-9DB61AEF288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9B3F0" w14:textId="77777777" w:rsidR="004B70A4" w:rsidRDefault="004B70A4">
      <w:pPr>
        <w:spacing w:before="0" w:after="0" w:line="240" w:lineRule="auto"/>
      </w:pPr>
      <w:r>
        <w:separator/>
      </w:r>
    </w:p>
  </w:footnote>
  <w:footnote w:type="continuationSeparator" w:id="0">
    <w:p w14:paraId="361264B3" w14:textId="77777777" w:rsidR="004B70A4" w:rsidRDefault="004B70A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33F6" w14:textId="77777777" w:rsidR="00E00F74" w:rsidRDefault="00E00F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7916D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000001"/>
    <w:multiLevelType w:val="multilevel"/>
    <w:tmpl w:val="E54E80E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 w15:restartNumberingAfterBreak="0">
    <w:nsid w:val="00000002"/>
    <w:multiLevelType w:val="multilevel"/>
    <w:tmpl w:val="8E560D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0000003"/>
    <w:multiLevelType w:val="multilevel"/>
    <w:tmpl w:val="F162C390"/>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00000004"/>
    <w:multiLevelType w:val="multilevel"/>
    <w:tmpl w:val="7A0213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5"/>
    <w:multiLevelType w:val="multilevel"/>
    <w:tmpl w:val="3AA437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0000006"/>
    <w:multiLevelType w:val="hybridMultilevel"/>
    <w:tmpl w:val="A8DC723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6028097">
    <w:abstractNumId w:val="4"/>
  </w:num>
  <w:num w:numId="2" w16cid:durableId="263418318">
    <w:abstractNumId w:val="1"/>
  </w:num>
  <w:num w:numId="3" w16cid:durableId="916018399">
    <w:abstractNumId w:val="5"/>
  </w:num>
  <w:num w:numId="4" w16cid:durableId="2113743146">
    <w:abstractNumId w:val="2"/>
  </w:num>
  <w:num w:numId="5" w16cid:durableId="2069062769">
    <w:abstractNumId w:val="3"/>
  </w:num>
  <w:num w:numId="6" w16cid:durableId="1088500376">
    <w:abstractNumId w:val="0"/>
  </w:num>
  <w:num w:numId="7" w16cid:durableId="21447620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74"/>
    <w:rsid w:val="004B70A4"/>
    <w:rsid w:val="00B801EB"/>
    <w:rsid w:val="00E00F74"/>
    <w:rsid w:val="00FF1E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6C576"/>
  <w15:docId w15:val="{B2BFBE2E-408E-4306-A4F9-A08D4AAE4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3691</Words>
  <Characters>21041</Characters>
  <Application>Microsoft Office Word</Application>
  <DocSecurity>0</DocSecurity>
  <Lines>175</Lines>
  <Paragraphs>49</Paragraphs>
  <ScaleCrop>false</ScaleCrop>
  <Company/>
  <LinksUpToDate>false</LinksUpToDate>
  <CharactersWithSpaces>24683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dc:creator>
  <cp:lastModifiedBy>Takunda Nigel Mhandu</cp:lastModifiedBy>
  <cp:revision>2</cp:revision>
  <dcterms:created xsi:type="dcterms:W3CDTF">2026-02-13T17:59:00Z</dcterms:created>
  <dcterms:modified xsi:type="dcterms:W3CDTF">2026-02-13T17:59:00Z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c04e4f0fb09347a284f9b81d751b917c</vt:lpwstr>
  </property>
  <property fmtid="{D5CDD505-2E9C-101B-9397-08002B2CF9AE}" pid="3" name="_DocHome">
    <vt:i4>1301929630</vt:i4>
  </property>
</Properties>
</file>